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AAB" w:rsidRPr="003C7868" w:rsidRDefault="002A0AAB" w:rsidP="00D44968">
      <w:pPr>
        <w:suppressLineNumbers/>
        <w:rPr>
          <w:b/>
          <w:bCs/>
          <w:sz w:val="26"/>
          <w:szCs w:val="26"/>
          <w:rtl/>
        </w:rPr>
      </w:pPr>
      <w:r w:rsidRPr="003C7868">
        <w:rPr>
          <w:rFonts w:hint="cs"/>
          <w:b/>
          <w:bCs/>
          <w:sz w:val="26"/>
          <w:szCs w:val="26"/>
          <w:rtl/>
        </w:rPr>
        <w:t xml:space="preserve">בפניי : </w:t>
      </w:r>
      <w:r w:rsidR="003C7868">
        <w:rPr>
          <w:b/>
          <w:bCs/>
          <w:sz w:val="26"/>
          <w:szCs w:val="26"/>
          <w:rtl/>
        </w:rPr>
        <w:tab/>
      </w:r>
      <w:r w:rsidRPr="003C7868">
        <w:rPr>
          <w:rFonts w:hint="cs"/>
          <w:b/>
          <w:bCs/>
          <w:sz w:val="26"/>
          <w:szCs w:val="26"/>
          <w:rtl/>
        </w:rPr>
        <w:t>כבוד השופטת לירון זרבל- קדשאי</w:t>
      </w:r>
    </w:p>
    <w:p w:rsidR="002A0AAB" w:rsidRPr="003C7868" w:rsidRDefault="002A0AAB" w:rsidP="00D44968">
      <w:pPr>
        <w:suppressLineNumbers/>
        <w:rPr>
          <w:b/>
          <w:bCs/>
          <w:sz w:val="26"/>
          <w:szCs w:val="26"/>
          <w:rtl/>
        </w:rPr>
      </w:pPr>
    </w:p>
    <w:p w:rsidR="003C7868" w:rsidRDefault="003C7868" w:rsidP="003C7868">
      <w:pPr>
        <w:suppressLineNumbers/>
        <w:spacing w:line="276" w:lineRule="auto"/>
        <w:rPr>
          <w:b/>
          <w:bCs/>
          <w:sz w:val="26"/>
          <w:szCs w:val="26"/>
          <w:rtl/>
        </w:rPr>
      </w:pPr>
    </w:p>
    <w:p w:rsidR="002A0AAB" w:rsidRPr="003C7868" w:rsidRDefault="002A0AAB" w:rsidP="00FD4EB9">
      <w:pPr>
        <w:suppressLineNumbers/>
        <w:spacing w:line="276" w:lineRule="auto"/>
        <w:rPr>
          <w:b/>
          <w:bCs/>
          <w:sz w:val="26"/>
          <w:szCs w:val="26"/>
          <w:rtl/>
        </w:rPr>
      </w:pPr>
      <w:r w:rsidRPr="003C7868">
        <w:rPr>
          <w:rFonts w:hint="cs"/>
          <w:b/>
          <w:bCs/>
          <w:sz w:val="26"/>
          <w:szCs w:val="26"/>
          <w:rtl/>
        </w:rPr>
        <w:t xml:space="preserve">התובעת : </w:t>
      </w:r>
      <w:r w:rsidR="003C7868">
        <w:rPr>
          <w:b/>
          <w:bCs/>
          <w:sz w:val="26"/>
          <w:szCs w:val="26"/>
          <w:rtl/>
        </w:rPr>
        <w:tab/>
      </w:r>
      <w:r w:rsidR="003C7868">
        <w:rPr>
          <w:b/>
          <w:bCs/>
          <w:sz w:val="26"/>
          <w:szCs w:val="26"/>
          <w:rtl/>
        </w:rPr>
        <w:tab/>
      </w:r>
      <w:r w:rsidR="00FD4EB9">
        <w:rPr>
          <w:rFonts w:hint="cs"/>
          <w:b/>
          <w:bCs/>
          <w:sz w:val="26"/>
          <w:szCs w:val="26"/>
          <w:rtl/>
        </w:rPr>
        <w:t>האם</w:t>
      </w:r>
    </w:p>
    <w:p w:rsidR="002A0AAB" w:rsidRPr="003C7868" w:rsidRDefault="002A0AAB" w:rsidP="003C7868">
      <w:pPr>
        <w:suppressLineNumbers/>
        <w:spacing w:line="276" w:lineRule="auto"/>
        <w:ind w:left="1440" w:firstLine="720"/>
        <w:rPr>
          <w:rtl/>
        </w:rPr>
      </w:pPr>
      <w:r w:rsidRPr="003C7868">
        <w:rPr>
          <w:rFonts w:hint="cs"/>
          <w:rtl/>
        </w:rPr>
        <w:t>ע"י ב"כ עו"ד דורית ענבר סברדליק</w:t>
      </w:r>
    </w:p>
    <w:p w:rsidR="002A0AAB" w:rsidRPr="003C7868" w:rsidRDefault="002A0AAB" w:rsidP="00D44968">
      <w:pPr>
        <w:suppressLineNumbers/>
        <w:rPr>
          <w:sz w:val="26"/>
          <w:szCs w:val="26"/>
          <w:rtl/>
        </w:rPr>
      </w:pPr>
    </w:p>
    <w:p w:rsidR="002A0AAB" w:rsidRPr="003C7868" w:rsidRDefault="002A0AAB" w:rsidP="003C7868">
      <w:pPr>
        <w:suppressLineNumbers/>
        <w:ind w:left="2160" w:firstLine="720"/>
        <w:rPr>
          <w:sz w:val="26"/>
          <w:szCs w:val="26"/>
          <w:rtl/>
        </w:rPr>
      </w:pPr>
      <w:r w:rsidRPr="003C7868">
        <w:rPr>
          <w:rFonts w:hint="cs"/>
          <w:sz w:val="26"/>
          <w:szCs w:val="26"/>
          <w:rtl/>
        </w:rPr>
        <w:t>נ  ג  ד</w:t>
      </w:r>
    </w:p>
    <w:p w:rsidR="002A0AAB" w:rsidRPr="003C7868" w:rsidRDefault="002A0AAB" w:rsidP="00D44968">
      <w:pPr>
        <w:suppressLineNumbers/>
        <w:rPr>
          <w:sz w:val="26"/>
          <w:szCs w:val="26"/>
          <w:rtl/>
        </w:rPr>
      </w:pPr>
    </w:p>
    <w:p w:rsidR="0094424E" w:rsidRPr="003C7868" w:rsidRDefault="002A0AAB" w:rsidP="00FD4EB9">
      <w:pPr>
        <w:suppressLineNumbers/>
        <w:spacing w:line="276" w:lineRule="auto"/>
        <w:rPr>
          <w:b/>
          <w:bCs/>
          <w:sz w:val="26"/>
          <w:szCs w:val="26"/>
          <w:rtl/>
        </w:rPr>
      </w:pPr>
      <w:r w:rsidRPr="003C7868">
        <w:rPr>
          <w:rFonts w:hint="cs"/>
          <w:b/>
          <w:bCs/>
          <w:sz w:val="26"/>
          <w:szCs w:val="26"/>
          <w:rtl/>
        </w:rPr>
        <w:t xml:space="preserve">הנתבע : </w:t>
      </w:r>
      <w:r w:rsidR="0094424E" w:rsidRPr="003C7868">
        <w:rPr>
          <w:b/>
          <w:bCs/>
          <w:sz w:val="26"/>
          <w:szCs w:val="26"/>
          <w:rtl/>
        </w:rPr>
        <w:t xml:space="preserve"> </w:t>
      </w:r>
      <w:r w:rsidR="003C7868">
        <w:rPr>
          <w:b/>
          <w:bCs/>
          <w:sz w:val="26"/>
          <w:szCs w:val="26"/>
          <w:rtl/>
        </w:rPr>
        <w:tab/>
      </w:r>
      <w:r w:rsidR="003C7868">
        <w:rPr>
          <w:b/>
          <w:bCs/>
          <w:sz w:val="26"/>
          <w:szCs w:val="26"/>
          <w:rtl/>
        </w:rPr>
        <w:tab/>
      </w:r>
      <w:r w:rsidR="00FD4EB9">
        <w:rPr>
          <w:rFonts w:hint="cs"/>
          <w:b/>
          <w:bCs/>
          <w:sz w:val="26"/>
          <w:szCs w:val="26"/>
          <w:rtl/>
        </w:rPr>
        <w:t>הבן</w:t>
      </w:r>
    </w:p>
    <w:p w:rsidR="002A0AAB" w:rsidRPr="003C7868" w:rsidRDefault="002A0AAB" w:rsidP="003C7868">
      <w:pPr>
        <w:suppressLineNumbers/>
        <w:spacing w:line="276" w:lineRule="auto"/>
        <w:ind w:left="1440" w:firstLine="720"/>
        <w:rPr>
          <w:rtl/>
        </w:rPr>
      </w:pPr>
      <w:r w:rsidRPr="003C7868">
        <w:rPr>
          <w:rFonts w:hint="cs"/>
          <w:rtl/>
        </w:rPr>
        <w:t>ע"י ב"כ עו"ד שי סגל</w:t>
      </w: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3C7868" w:rsidRDefault="00180519">
            <w:pPr>
              <w:bidi w:val="0"/>
              <w:jc w:val="center"/>
              <w:rPr>
                <w:rFonts w:ascii="Arial" w:hAnsi="Arial"/>
                <w:b/>
                <w:bCs/>
                <w:noProof w:val="0"/>
                <w:sz w:val="36"/>
                <w:szCs w:val="36"/>
                <w:u w:val="single"/>
                <w:rtl/>
              </w:rPr>
            </w:pPr>
            <w:r w:rsidRPr="002B5940">
              <w:rPr>
                <w:rFonts w:ascii="Arial" w:hAnsi="Arial" w:hint="cs"/>
                <w:b/>
                <w:bCs/>
                <w:noProof w:val="0"/>
                <w:sz w:val="36"/>
                <w:szCs w:val="36"/>
                <w:u w:val="single"/>
                <w:rtl/>
              </w:rPr>
              <w:t>ה</w:t>
            </w:r>
            <w:r w:rsidRPr="003C7868">
              <w:rPr>
                <w:rFonts w:ascii="Arial" w:hAnsi="Arial" w:hint="cs"/>
                <w:b/>
                <w:bCs/>
                <w:noProof w:val="0"/>
                <w:sz w:val="36"/>
                <w:szCs w:val="36"/>
                <w:u w:val="single"/>
                <w:rtl/>
              </w:rPr>
              <w:t>חלטה</w:t>
            </w:r>
          </w:p>
          <w:p w:rsidR="00D44968" w:rsidRPr="00D44968" w:rsidRDefault="00D44968" w:rsidP="00D44968">
            <w:pPr>
              <w:bidi w:val="0"/>
              <w:jc w:val="center"/>
              <w:rPr>
                <w:rFonts w:ascii="Arial" w:hAnsi="Arial"/>
                <w:b/>
                <w:bCs/>
                <w:noProof w:val="0"/>
                <w:sz w:val="28"/>
                <w:szCs w:val="28"/>
                <w:u w:val="single"/>
              </w:rPr>
            </w:pPr>
          </w:p>
        </w:tc>
      </w:tr>
    </w:tbl>
    <w:p w:rsidR="00F440B9" w:rsidRPr="002B5940" w:rsidRDefault="00BA7063" w:rsidP="00BA7063">
      <w:pPr>
        <w:pStyle w:val="ad"/>
        <w:spacing w:line="360" w:lineRule="auto"/>
        <w:ind w:left="-284"/>
        <w:jc w:val="both"/>
        <w:rPr>
          <w:rFonts w:ascii="Arial" w:hAnsi="Arial"/>
          <w:noProof w:val="0"/>
          <w:rtl/>
        </w:rPr>
      </w:pPr>
      <w:bookmarkStart w:id="0" w:name="NGCSBookmark"/>
      <w:bookmarkEnd w:id="0"/>
      <w:r w:rsidRPr="00BA7063">
        <w:rPr>
          <w:rFonts w:ascii="Arial" w:hAnsi="Arial" w:hint="cs"/>
          <w:noProof w:val="0"/>
          <w:rtl/>
        </w:rPr>
        <w:t xml:space="preserve">שלוש </w:t>
      </w:r>
      <w:r w:rsidR="00A54AD4">
        <w:rPr>
          <w:rFonts w:ascii="Arial" w:hAnsi="Arial" w:hint="cs"/>
          <w:noProof w:val="0"/>
          <w:rtl/>
        </w:rPr>
        <w:t>בקשות ממתינות להכרעתי</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Pr="00A54AD4">
        <w:rPr>
          <w:rFonts w:ascii="Arial" w:hAnsi="Arial" w:hint="cs"/>
          <w:b/>
          <w:bCs/>
          <w:noProof w:val="0"/>
          <w:rtl/>
        </w:rPr>
        <w:t>האחת</w:t>
      </w:r>
      <w:r>
        <w:rPr>
          <w:rFonts w:ascii="Arial" w:hAnsi="Arial" w:hint="cs"/>
          <w:noProof w:val="0"/>
          <w:rtl/>
        </w:rPr>
        <w:t xml:space="preserve">, </w:t>
      </w:r>
      <w:r w:rsidR="00AA2463" w:rsidRPr="002B5940">
        <w:rPr>
          <w:rFonts w:ascii="Arial" w:hAnsi="Arial" w:hint="cs"/>
          <w:noProof w:val="0"/>
          <w:rtl/>
        </w:rPr>
        <w:t xml:space="preserve">עתירת התובעת </w:t>
      </w:r>
      <w:r w:rsidR="00AA2463" w:rsidRPr="00BA7063">
        <w:rPr>
          <w:rFonts w:ascii="Arial" w:hAnsi="Arial" w:hint="cs"/>
          <w:b/>
          <w:bCs/>
          <w:noProof w:val="0"/>
          <w:rtl/>
        </w:rPr>
        <w:t>לגביית עדות מוקדמת</w:t>
      </w:r>
      <w:r w:rsidR="00AA2463" w:rsidRPr="002B5940">
        <w:rPr>
          <w:rFonts w:ascii="Arial" w:hAnsi="Arial" w:hint="cs"/>
          <w:noProof w:val="0"/>
          <w:rtl/>
        </w:rPr>
        <w:t xml:space="preserve"> מתוקף תקנה 73 לתקנות סדר הדין האזרחי, תשע"</w:t>
      </w:r>
      <w:r w:rsidR="003B02AD">
        <w:rPr>
          <w:rFonts w:ascii="Arial" w:hAnsi="Arial" w:hint="cs"/>
          <w:noProof w:val="0"/>
          <w:rtl/>
        </w:rPr>
        <w:t xml:space="preserve">ט-2018 </w:t>
      </w:r>
      <w:r w:rsidR="00642CF5" w:rsidRPr="002B5940">
        <w:rPr>
          <w:rFonts w:ascii="Arial" w:hAnsi="Arial" w:hint="cs"/>
          <w:noProof w:val="0"/>
          <w:rtl/>
        </w:rPr>
        <w:t xml:space="preserve">(בקשה מס' </w:t>
      </w:r>
      <w:r w:rsidR="00642CF5" w:rsidRPr="00A54AD4">
        <w:rPr>
          <w:rFonts w:ascii="Arial" w:hAnsi="Arial" w:hint="cs"/>
          <w:noProof w:val="0"/>
          <w:rtl/>
        </w:rPr>
        <w:t>19</w:t>
      </w:r>
      <w:r w:rsidR="00642CF5" w:rsidRPr="002B5940">
        <w:rPr>
          <w:rFonts w:ascii="Arial" w:hAnsi="Arial" w:hint="cs"/>
          <w:noProof w:val="0"/>
          <w:rtl/>
        </w:rPr>
        <w:t>)</w:t>
      </w:r>
      <w:r w:rsidR="002B5940">
        <w:rPr>
          <w:rFonts w:ascii="Arial" w:hAnsi="Arial" w:hint="cs"/>
          <w:noProof w:val="0"/>
          <w:rtl/>
        </w:rPr>
        <w:t>;</w:t>
      </w:r>
      <w:r>
        <w:rPr>
          <w:rFonts w:ascii="Arial" w:hAnsi="Arial" w:hint="cs"/>
          <w:noProof w:val="0"/>
          <w:rtl/>
        </w:rPr>
        <w:t xml:space="preserve"> </w:t>
      </w:r>
      <w:r w:rsidRPr="00A54AD4">
        <w:rPr>
          <w:rFonts w:ascii="Arial" w:hAnsi="Arial" w:hint="cs"/>
          <w:b/>
          <w:bCs/>
          <w:noProof w:val="0"/>
          <w:rtl/>
        </w:rPr>
        <w:t>השנייה</w:t>
      </w:r>
      <w:r>
        <w:rPr>
          <w:rFonts w:ascii="Arial" w:hAnsi="Arial" w:hint="cs"/>
          <w:noProof w:val="0"/>
          <w:rtl/>
        </w:rPr>
        <w:t xml:space="preserve">, </w:t>
      </w:r>
      <w:r w:rsidR="00F440B9" w:rsidRPr="002B5940">
        <w:rPr>
          <w:rFonts w:ascii="Arial" w:hAnsi="Arial" w:hint="cs"/>
          <w:noProof w:val="0"/>
          <w:rtl/>
        </w:rPr>
        <w:t xml:space="preserve">בקשת הנתבע </w:t>
      </w:r>
      <w:r w:rsidR="00F440B9" w:rsidRPr="00BA7063">
        <w:rPr>
          <w:rFonts w:ascii="Arial" w:hAnsi="Arial" w:hint="cs"/>
          <w:b/>
          <w:bCs/>
          <w:noProof w:val="0"/>
          <w:rtl/>
        </w:rPr>
        <w:t>להגשת תביעה שכנגד</w:t>
      </w:r>
      <w:r w:rsidR="00642CF5" w:rsidRPr="002B5940">
        <w:rPr>
          <w:rFonts w:ascii="Arial" w:hAnsi="Arial" w:hint="cs"/>
          <w:noProof w:val="0"/>
          <w:rtl/>
        </w:rPr>
        <w:t xml:space="preserve"> (בקשה מס' </w:t>
      </w:r>
      <w:r w:rsidR="00642CF5" w:rsidRPr="00A54AD4">
        <w:rPr>
          <w:rFonts w:ascii="Arial" w:hAnsi="Arial" w:hint="cs"/>
          <w:noProof w:val="0"/>
          <w:rtl/>
        </w:rPr>
        <w:t>2</w:t>
      </w:r>
      <w:r w:rsidR="00642CF5" w:rsidRPr="002B5940">
        <w:rPr>
          <w:rFonts w:ascii="Arial" w:hAnsi="Arial" w:hint="cs"/>
          <w:noProof w:val="0"/>
          <w:rtl/>
        </w:rPr>
        <w:t>)</w:t>
      </w:r>
      <w:r w:rsidR="002B5940">
        <w:rPr>
          <w:rFonts w:ascii="Arial" w:hAnsi="Arial" w:hint="cs"/>
          <w:noProof w:val="0"/>
          <w:rtl/>
        </w:rPr>
        <w:t>;</w:t>
      </w:r>
      <w:r>
        <w:rPr>
          <w:rFonts w:ascii="Arial" w:hAnsi="Arial" w:hint="cs"/>
          <w:noProof w:val="0"/>
          <w:rtl/>
        </w:rPr>
        <w:t xml:space="preserve"> </w:t>
      </w:r>
      <w:r w:rsidRPr="00A54AD4">
        <w:rPr>
          <w:rFonts w:ascii="Arial" w:hAnsi="Arial" w:hint="cs"/>
          <w:b/>
          <w:bCs/>
          <w:noProof w:val="0"/>
          <w:rtl/>
        </w:rPr>
        <w:t>השלישית</w:t>
      </w:r>
      <w:r>
        <w:rPr>
          <w:rFonts w:ascii="Arial" w:hAnsi="Arial" w:hint="cs"/>
          <w:noProof w:val="0"/>
          <w:rtl/>
        </w:rPr>
        <w:t xml:space="preserve">, </w:t>
      </w:r>
      <w:r w:rsidR="00F440B9" w:rsidRPr="002B5940">
        <w:rPr>
          <w:rFonts w:ascii="Arial" w:hAnsi="Arial" w:hint="cs"/>
          <w:noProof w:val="0"/>
          <w:rtl/>
        </w:rPr>
        <w:t xml:space="preserve">בקשת התובעת </w:t>
      </w:r>
      <w:r w:rsidR="00F440B9" w:rsidRPr="00BA7063">
        <w:rPr>
          <w:rFonts w:ascii="Arial" w:hAnsi="Arial" w:hint="cs"/>
          <w:b/>
          <w:bCs/>
          <w:noProof w:val="0"/>
          <w:rtl/>
        </w:rPr>
        <w:t xml:space="preserve">לסילוק על הסף של </w:t>
      </w:r>
      <w:r w:rsidR="003F7821" w:rsidRPr="00BA7063">
        <w:rPr>
          <w:rFonts w:ascii="Arial" w:hAnsi="Arial" w:hint="cs"/>
          <w:b/>
          <w:bCs/>
          <w:noProof w:val="0"/>
          <w:rtl/>
        </w:rPr>
        <w:t>ה</w:t>
      </w:r>
      <w:r w:rsidR="00F440B9" w:rsidRPr="00BA7063">
        <w:rPr>
          <w:rFonts w:ascii="Arial" w:hAnsi="Arial" w:hint="cs"/>
          <w:b/>
          <w:bCs/>
          <w:noProof w:val="0"/>
          <w:rtl/>
        </w:rPr>
        <w:t>תביעה שכנגד</w:t>
      </w:r>
      <w:r w:rsidR="00642CF5" w:rsidRPr="002B5940">
        <w:rPr>
          <w:rFonts w:ascii="Arial" w:hAnsi="Arial" w:hint="cs"/>
          <w:noProof w:val="0"/>
          <w:rtl/>
        </w:rPr>
        <w:t xml:space="preserve"> (בקשה מס' </w:t>
      </w:r>
      <w:r w:rsidR="00642CF5" w:rsidRPr="00A54AD4">
        <w:rPr>
          <w:rFonts w:ascii="Arial" w:hAnsi="Arial" w:hint="cs"/>
          <w:noProof w:val="0"/>
          <w:rtl/>
        </w:rPr>
        <w:t>3</w:t>
      </w:r>
      <w:r w:rsidR="00642CF5" w:rsidRPr="002B5940">
        <w:rPr>
          <w:rFonts w:ascii="Arial" w:hAnsi="Arial" w:hint="cs"/>
          <w:noProof w:val="0"/>
          <w:rtl/>
        </w:rPr>
        <w:t>)</w:t>
      </w:r>
      <w:r w:rsidR="00F440B9" w:rsidRPr="002B5940">
        <w:rPr>
          <w:rFonts w:ascii="Arial" w:hAnsi="Arial" w:hint="cs"/>
          <w:noProof w:val="0"/>
          <w:rtl/>
        </w:rPr>
        <w:t>.</w:t>
      </w:r>
      <w:r>
        <w:rPr>
          <w:rFonts w:ascii="Arial" w:hAnsi="Arial" w:hint="cs"/>
          <w:noProof w:val="0"/>
          <w:rtl/>
        </w:rPr>
        <w:t xml:space="preserve"> </w:t>
      </w:r>
      <w:r w:rsidR="00F440B9" w:rsidRPr="002B5940">
        <w:rPr>
          <w:rFonts w:ascii="Arial" w:hAnsi="Arial" w:hint="cs"/>
          <w:noProof w:val="0"/>
          <w:rtl/>
        </w:rPr>
        <w:t>הואיל ומצאתי שעתירות הצדדים והנושאים</w:t>
      </w:r>
      <w:r>
        <w:rPr>
          <w:rFonts w:ascii="Arial" w:hAnsi="Arial" w:hint="cs"/>
          <w:noProof w:val="0"/>
          <w:rtl/>
        </w:rPr>
        <w:t xml:space="preserve"> שבטבורן קשורים זה בזה, אדון בהן</w:t>
      </w:r>
      <w:r w:rsidR="00F440B9" w:rsidRPr="002B5940">
        <w:rPr>
          <w:rFonts w:ascii="Arial" w:hAnsi="Arial" w:hint="cs"/>
          <w:noProof w:val="0"/>
          <w:rtl/>
        </w:rPr>
        <w:t xml:space="preserve"> במאוחד.</w:t>
      </w:r>
    </w:p>
    <w:p w:rsidR="00F440B9" w:rsidRDefault="00F440B9" w:rsidP="002B5940">
      <w:pPr>
        <w:spacing w:line="360" w:lineRule="auto"/>
        <w:ind w:left="-284" w:hanging="425"/>
        <w:jc w:val="both"/>
        <w:rPr>
          <w:rFonts w:ascii="Arial" w:hAnsi="Arial"/>
          <w:noProof w:val="0"/>
          <w:rtl/>
        </w:rPr>
      </w:pPr>
    </w:p>
    <w:p w:rsidR="008612BB" w:rsidRPr="002B5940" w:rsidRDefault="00372796" w:rsidP="00175C3B">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 xml:space="preserve">התובעת היא אמו של הנתבע. בתביעתה עותרת לביטול הסכם מתנה במסגרתו העניקה זכויותיה בדירת מגורים לבנה הנתבע ולבת אחרת (להלן </w:t>
      </w:r>
      <w:r w:rsidRPr="002B5940">
        <w:rPr>
          <w:rFonts w:ascii="Arial" w:hAnsi="Arial"/>
          <w:noProof w:val="0"/>
          <w:rtl/>
        </w:rPr>
        <w:t>–</w:t>
      </w:r>
      <w:r w:rsidRPr="002B5940">
        <w:rPr>
          <w:rFonts w:ascii="Arial" w:hAnsi="Arial" w:hint="cs"/>
          <w:noProof w:val="0"/>
          <w:rtl/>
        </w:rPr>
        <w:t xml:space="preserve"> "</w:t>
      </w:r>
      <w:r w:rsidRPr="00175C3B">
        <w:rPr>
          <w:rFonts w:ascii="Arial" w:hAnsi="Arial" w:hint="cs"/>
          <w:b/>
          <w:bCs/>
          <w:noProof w:val="0"/>
          <w:rtl/>
        </w:rPr>
        <w:t>האחות</w:t>
      </w:r>
      <w:r w:rsidRPr="002B5940">
        <w:rPr>
          <w:rFonts w:ascii="Arial" w:hAnsi="Arial" w:hint="cs"/>
          <w:noProof w:val="0"/>
          <w:rtl/>
        </w:rPr>
        <w:t xml:space="preserve">"). </w:t>
      </w:r>
      <w:r w:rsidR="00483B08" w:rsidRPr="003F7821">
        <w:rPr>
          <w:rFonts w:ascii="Arial" w:hAnsi="Arial" w:hint="cs"/>
          <w:noProof w:val="0"/>
          <w:color w:val="000000" w:themeColor="text1"/>
          <w:rtl/>
        </w:rPr>
        <w:t xml:space="preserve">זכויות הנתבע והאחות נרשמו מתוקף הסכם המתנה, שלכאורה הושלמה. </w:t>
      </w:r>
      <w:r w:rsidRPr="003F7821">
        <w:rPr>
          <w:rFonts w:ascii="Arial" w:hAnsi="Arial" w:hint="cs"/>
          <w:noProof w:val="0"/>
          <w:color w:val="000000" w:themeColor="text1"/>
          <w:rtl/>
        </w:rPr>
        <w:t>בית המשפט עשה כל שלא</w:t>
      </w:r>
      <w:r w:rsidR="00FB07C4" w:rsidRPr="003F7821">
        <w:rPr>
          <w:rFonts w:ascii="Arial" w:hAnsi="Arial" w:hint="cs"/>
          <w:noProof w:val="0"/>
          <w:color w:val="000000" w:themeColor="text1"/>
          <w:rtl/>
        </w:rPr>
        <w:t>ל</w:t>
      </w:r>
      <w:r w:rsidRPr="003F7821">
        <w:rPr>
          <w:rFonts w:ascii="Arial" w:hAnsi="Arial" w:hint="cs"/>
          <w:noProof w:val="0"/>
          <w:color w:val="000000" w:themeColor="text1"/>
          <w:rtl/>
        </w:rPr>
        <w:t xml:space="preserve"> ידו על מנת להביא את הצדדים לעמק השווה ולהסכם פשרה שייתר את בירור התביעה, שכן יש בה לשקף </w:t>
      </w:r>
      <w:r w:rsidRPr="002B5940">
        <w:rPr>
          <w:rFonts w:ascii="Arial" w:hAnsi="Arial" w:hint="cs"/>
          <w:noProof w:val="0"/>
          <w:rtl/>
        </w:rPr>
        <w:t>קרע עמוק בין הא</w:t>
      </w:r>
      <w:r w:rsidR="00175C3B">
        <w:rPr>
          <w:rFonts w:ascii="David" w:hAnsi="David"/>
          <w:noProof w:val="0"/>
          <w:rtl/>
        </w:rPr>
        <w:t>ֵ</w:t>
      </w:r>
      <w:r w:rsidRPr="002B5940">
        <w:rPr>
          <w:rFonts w:ascii="Arial" w:hAnsi="Arial" w:hint="cs"/>
          <w:noProof w:val="0"/>
          <w:rtl/>
        </w:rPr>
        <w:t>ם לבין בנה, קרע שאף פילג את בני המשפחה</w:t>
      </w:r>
      <w:r w:rsidR="00175C3B">
        <w:rPr>
          <w:rFonts w:ascii="Arial" w:hAnsi="Arial" w:hint="cs"/>
          <w:noProof w:val="0"/>
          <w:rtl/>
        </w:rPr>
        <w:t xml:space="preserve">, ואת יתר האחים </w:t>
      </w:r>
      <w:r w:rsidR="00175C3B">
        <w:rPr>
          <w:rFonts w:ascii="Arial" w:hAnsi="Arial"/>
          <w:noProof w:val="0"/>
          <w:rtl/>
        </w:rPr>
        <w:t>–</w:t>
      </w:r>
      <w:r w:rsidR="00175C3B">
        <w:rPr>
          <w:rFonts w:ascii="Arial" w:hAnsi="Arial" w:hint="cs"/>
          <w:noProof w:val="0"/>
          <w:rtl/>
        </w:rPr>
        <w:t xml:space="preserve"> תשעה במספר</w:t>
      </w:r>
      <w:r w:rsidRPr="002B5940">
        <w:rPr>
          <w:rFonts w:ascii="Arial" w:hAnsi="Arial" w:hint="cs"/>
          <w:noProof w:val="0"/>
          <w:rtl/>
        </w:rPr>
        <w:t xml:space="preserve">. לא בכדי התקיימו עד כה שלושה דיוני קד"מ, </w:t>
      </w:r>
      <w:r w:rsidR="008612BB" w:rsidRPr="002B5940">
        <w:rPr>
          <w:rFonts w:ascii="Arial" w:hAnsi="Arial" w:hint="cs"/>
          <w:noProof w:val="0"/>
          <w:rtl/>
        </w:rPr>
        <w:t xml:space="preserve">ששימשו אכסניה לניסיונות לקרב בין הצדדים כאמור. כמו כן </w:t>
      </w:r>
      <w:r w:rsidRPr="002B5940">
        <w:rPr>
          <w:rFonts w:ascii="Arial" w:hAnsi="Arial" w:hint="cs"/>
          <w:noProof w:val="0"/>
          <w:rtl/>
        </w:rPr>
        <w:t>מונה בהסכמה שמאי</w:t>
      </w:r>
      <w:r w:rsidR="008612BB" w:rsidRPr="002B5940">
        <w:rPr>
          <w:rFonts w:ascii="Arial" w:hAnsi="Arial" w:hint="cs"/>
          <w:noProof w:val="0"/>
          <w:rtl/>
        </w:rPr>
        <w:t xml:space="preserve"> לשם הערכת שווי הדירה והצדדים אף פנו להליך גישור מחוץ לכ</w:t>
      </w:r>
      <w:r w:rsidR="00175C3B">
        <w:rPr>
          <w:rFonts w:ascii="Arial" w:hAnsi="Arial" w:hint="cs"/>
          <w:noProof w:val="0"/>
          <w:rtl/>
        </w:rPr>
        <w:t>ו</w:t>
      </w:r>
      <w:r w:rsidR="008612BB" w:rsidRPr="002B5940">
        <w:rPr>
          <w:rFonts w:ascii="Arial" w:hAnsi="Arial" w:hint="cs"/>
          <w:noProof w:val="0"/>
          <w:rtl/>
        </w:rPr>
        <w:t>תלי בית המשפט. בדיון האחרון בית המשפט אף העמיד הצעה לפשרה, אך זו לא הבשילה לכדי הסכמה.</w:t>
      </w:r>
      <w:r w:rsidR="003F7821">
        <w:rPr>
          <w:rFonts w:ascii="Arial" w:hAnsi="Arial" w:hint="cs"/>
          <w:noProof w:val="0"/>
          <w:rtl/>
        </w:rPr>
        <w:t xml:space="preserve"> להליך מלאו ממש בימים אלה שנתיים. </w:t>
      </w:r>
    </w:p>
    <w:p w:rsidR="008612BB" w:rsidRDefault="008612BB" w:rsidP="002B5940">
      <w:pPr>
        <w:spacing w:line="360" w:lineRule="auto"/>
        <w:ind w:left="-284" w:hanging="425"/>
        <w:jc w:val="both"/>
        <w:rPr>
          <w:rFonts w:ascii="Arial" w:hAnsi="Arial"/>
          <w:noProof w:val="0"/>
          <w:rtl/>
        </w:rPr>
      </w:pPr>
    </w:p>
    <w:p w:rsidR="008612BB" w:rsidRPr="002B5940" w:rsidRDefault="008612BB" w:rsidP="00FB07C4">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מטעמים אלה פני הצדדים ובית המשפט הוא ל</w:t>
      </w:r>
      <w:r w:rsidR="00175C3B">
        <w:rPr>
          <w:rFonts w:ascii="Arial" w:hAnsi="Arial" w:hint="cs"/>
          <w:noProof w:val="0"/>
          <w:rtl/>
        </w:rPr>
        <w:t>בירור התביעה, ויש מקום למתן הור</w:t>
      </w:r>
      <w:r w:rsidRPr="002B5940">
        <w:rPr>
          <w:rFonts w:ascii="Arial" w:hAnsi="Arial" w:hint="cs"/>
          <w:noProof w:val="0"/>
          <w:rtl/>
        </w:rPr>
        <w:t>א</w:t>
      </w:r>
      <w:r w:rsidR="00175C3B">
        <w:rPr>
          <w:rFonts w:ascii="Arial" w:hAnsi="Arial" w:hint="cs"/>
          <w:noProof w:val="0"/>
          <w:rtl/>
        </w:rPr>
        <w:t>ו</w:t>
      </w:r>
      <w:r w:rsidRPr="002B5940">
        <w:rPr>
          <w:rFonts w:ascii="Arial" w:hAnsi="Arial" w:hint="cs"/>
          <w:noProof w:val="0"/>
          <w:rtl/>
        </w:rPr>
        <w:t>ת מתאימות לבירור</w:t>
      </w:r>
      <w:r w:rsidR="00FB07C4">
        <w:rPr>
          <w:rFonts w:ascii="Arial" w:hAnsi="Arial" w:hint="cs"/>
          <w:noProof w:val="0"/>
          <w:rtl/>
        </w:rPr>
        <w:t>ה</w:t>
      </w:r>
      <w:r w:rsidRPr="002B5940">
        <w:rPr>
          <w:rFonts w:ascii="Arial" w:hAnsi="Arial" w:hint="cs"/>
          <w:noProof w:val="0"/>
          <w:rtl/>
        </w:rPr>
        <w:t xml:space="preserve"> באופן יעיל ואף מהיר. בתוך כך יש לתת את הדעת לבקשת הנתבע להגיש תביעה שכנגד</w:t>
      </w:r>
      <w:r w:rsidR="00BA7063">
        <w:rPr>
          <w:rFonts w:ascii="Arial" w:hAnsi="Arial" w:hint="cs"/>
          <w:noProof w:val="0"/>
          <w:rtl/>
        </w:rPr>
        <w:t>, בקשה שהוגשה בעבר והדיון בה הוקפא לאור הניסיונות להשגת מתווה מוסכם</w:t>
      </w:r>
      <w:r w:rsidRPr="002B5940">
        <w:rPr>
          <w:rFonts w:ascii="Arial" w:hAnsi="Arial" w:hint="cs"/>
          <w:noProof w:val="0"/>
          <w:rtl/>
        </w:rPr>
        <w:t xml:space="preserve">. להלן הכרעתי בסוגיות הנקובות לעיל, שכאמור בעלות זיקה זו לזו.  </w:t>
      </w:r>
    </w:p>
    <w:p w:rsidR="00F440B9" w:rsidRDefault="00F440B9" w:rsidP="002B5940">
      <w:pPr>
        <w:spacing w:line="360" w:lineRule="auto"/>
        <w:ind w:left="-284" w:hanging="425"/>
        <w:jc w:val="both"/>
        <w:rPr>
          <w:rFonts w:ascii="Arial" w:hAnsi="Arial"/>
          <w:noProof w:val="0"/>
          <w:rtl/>
        </w:rPr>
      </w:pPr>
    </w:p>
    <w:p w:rsidR="008612BB" w:rsidRPr="00175C3B" w:rsidRDefault="008612BB" w:rsidP="00175C3B">
      <w:pPr>
        <w:pStyle w:val="ad"/>
        <w:spacing w:line="360" w:lineRule="auto"/>
        <w:ind w:left="-284"/>
        <w:jc w:val="both"/>
        <w:rPr>
          <w:rFonts w:ascii="Arial" w:hAnsi="Arial"/>
          <w:b/>
          <w:bCs/>
          <w:noProof w:val="0"/>
          <w:u w:val="single"/>
          <w:rtl/>
        </w:rPr>
      </w:pPr>
      <w:r w:rsidRPr="00175C3B">
        <w:rPr>
          <w:rFonts w:ascii="Arial" w:hAnsi="Arial" w:hint="cs"/>
          <w:b/>
          <w:bCs/>
          <w:noProof w:val="0"/>
          <w:u w:val="single"/>
          <w:rtl/>
        </w:rPr>
        <w:t>גביית עדות מוקדמת</w:t>
      </w:r>
    </w:p>
    <w:p w:rsidR="008612BB" w:rsidRDefault="008612BB" w:rsidP="002B5940">
      <w:pPr>
        <w:spacing w:line="360" w:lineRule="auto"/>
        <w:ind w:left="-284" w:hanging="425"/>
        <w:jc w:val="both"/>
        <w:rPr>
          <w:rFonts w:ascii="Arial" w:hAnsi="Arial"/>
          <w:noProof w:val="0"/>
          <w:rtl/>
        </w:rPr>
      </w:pPr>
    </w:p>
    <w:p w:rsidR="00AA2463" w:rsidRPr="002B5940" w:rsidRDefault="00AA2463" w:rsidP="002B5940">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 xml:space="preserve">יצוין שעתירה זו לא הונחה על שולחני על דרך בקשה </w:t>
      </w:r>
      <w:r w:rsidR="008612BB" w:rsidRPr="002B5940">
        <w:rPr>
          <w:rFonts w:ascii="Arial" w:hAnsi="Arial" w:hint="cs"/>
          <w:noProof w:val="0"/>
          <w:rtl/>
        </w:rPr>
        <w:t>כ</w:t>
      </w:r>
      <w:r w:rsidRPr="002B5940">
        <w:rPr>
          <w:rFonts w:ascii="Arial" w:hAnsi="Arial" w:hint="cs"/>
          <w:noProof w:val="0"/>
          <w:rtl/>
        </w:rPr>
        <w:t>דין, או בקשה כלל, כי אם על דרך "הודעה" מטעם התובעת על דחיית הצעת בית המשפט (שעלתה במעמד הצדדים ביום 10.7.23)</w:t>
      </w:r>
      <w:r w:rsidR="008612BB" w:rsidRPr="002B5940">
        <w:rPr>
          <w:rFonts w:ascii="Arial" w:hAnsi="Arial" w:hint="cs"/>
          <w:noProof w:val="0"/>
          <w:rtl/>
        </w:rPr>
        <w:t xml:space="preserve"> (סומנה בקשה מס' </w:t>
      </w:r>
      <w:r w:rsidR="008612BB" w:rsidRPr="00FB07C4">
        <w:rPr>
          <w:rFonts w:ascii="Arial" w:hAnsi="Arial" w:hint="cs"/>
          <w:noProof w:val="0"/>
          <w:rtl/>
        </w:rPr>
        <w:t>19</w:t>
      </w:r>
      <w:r w:rsidR="008612BB" w:rsidRPr="002B5940">
        <w:rPr>
          <w:rFonts w:ascii="Arial" w:hAnsi="Arial" w:hint="cs"/>
          <w:noProof w:val="0"/>
          <w:rtl/>
        </w:rPr>
        <w:t>)</w:t>
      </w:r>
      <w:r w:rsidRPr="002B5940">
        <w:rPr>
          <w:rFonts w:ascii="Arial" w:hAnsi="Arial" w:hint="cs"/>
          <w:noProof w:val="0"/>
          <w:rtl/>
        </w:rPr>
        <w:t>. התובעת הוסיפה להודעתה עתירה בת שורה, לפיה "</w:t>
      </w:r>
      <w:r w:rsidRPr="002B5940">
        <w:rPr>
          <w:rFonts w:ascii="Arial" w:hAnsi="Arial" w:hint="cs"/>
          <w:b/>
          <w:bCs/>
          <w:noProof w:val="0"/>
          <w:rtl/>
        </w:rPr>
        <w:t>בית המשפט מתבקש בכל לשון של בקשה</w:t>
      </w:r>
      <w:r w:rsidR="0010475C" w:rsidRPr="002B5940">
        <w:rPr>
          <w:rFonts w:ascii="Arial" w:hAnsi="Arial" w:hint="cs"/>
          <w:b/>
          <w:bCs/>
          <w:noProof w:val="0"/>
          <w:rtl/>
        </w:rPr>
        <w:t xml:space="preserve"> לקבוע </w:t>
      </w:r>
      <w:r w:rsidR="0010475C" w:rsidRPr="002B5940">
        <w:rPr>
          <w:rFonts w:ascii="Arial" w:hAnsi="Arial" w:hint="cs"/>
          <w:b/>
          <w:bCs/>
          <w:noProof w:val="0"/>
          <w:rtl/>
        </w:rPr>
        <w:lastRenderedPageBreak/>
        <w:t>מועד לעדות מוקדמת של התובעת נוכח גילה (86)</w:t>
      </w:r>
      <w:r w:rsidR="0010475C" w:rsidRPr="002B5940">
        <w:rPr>
          <w:rFonts w:ascii="Arial" w:hAnsi="Arial" w:hint="cs"/>
          <w:noProof w:val="0"/>
          <w:rtl/>
        </w:rPr>
        <w:t>". מעבר לכך ה"בקשה" אינה נושאת נימוקים או תיאור מצבה של התובעת למעט ציון גילה כאמור, ולא צורף לה תצהיר מטעם התובעת.</w:t>
      </w:r>
    </w:p>
    <w:p w:rsidR="008612BB" w:rsidRDefault="008612BB" w:rsidP="002B5940">
      <w:pPr>
        <w:spacing w:line="360" w:lineRule="auto"/>
        <w:ind w:left="-284" w:hanging="425"/>
        <w:jc w:val="both"/>
        <w:rPr>
          <w:rFonts w:ascii="Arial" w:hAnsi="Arial"/>
          <w:noProof w:val="0"/>
          <w:rtl/>
        </w:rPr>
      </w:pPr>
    </w:p>
    <w:p w:rsidR="0010475C" w:rsidRPr="002B5940" w:rsidRDefault="0010475C" w:rsidP="00175C3B">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 xml:space="preserve">בבקשת התובעת למתן החלטה </w:t>
      </w:r>
      <w:r w:rsidR="008612BB" w:rsidRPr="002B5940">
        <w:rPr>
          <w:rFonts w:ascii="Arial" w:hAnsi="Arial" w:hint="cs"/>
          <w:noProof w:val="0"/>
          <w:rtl/>
        </w:rPr>
        <w:t>מ</w:t>
      </w:r>
      <w:r w:rsidRPr="002B5940">
        <w:rPr>
          <w:rFonts w:ascii="Arial" w:hAnsi="Arial" w:hint="cs"/>
          <w:noProof w:val="0"/>
          <w:rtl/>
        </w:rPr>
        <w:t xml:space="preserve">יום 13.8.23 (סומנה בקשה מס' </w:t>
      </w:r>
      <w:r w:rsidRPr="002B5940">
        <w:rPr>
          <w:rFonts w:ascii="Arial" w:hAnsi="Arial" w:hint="cs"/>
          <w:b/>
          <w:bCs/>
          <w:noProof w:val="0"/>
          <w:rtl/>
        </w:rPr>
        <w:t>20</w:t>
      </w:r>
      <w:r w:rsidRPr="002B5940">
        <w:rPr>
          <w:rFonts w:ascii="Arial" w:hAnsi="Arial" w:hint="cs"/>
          <w:noProof w:val="0"/>
          <w:rtl/>
        </w:rPr>
        <w:t xml:space="preserve">) התובעת </w:t>
      </w:r>
      <w:r w:rsidR="00175C3B">
        <w:rPr>
          <w:rFonts w:ascii="Arial" w:hAnsi="Arial" w:hint="cs"/>
          <w:noProof w:val="0"/>
          <w:rtl/>
        </w:rPr>
        <w:t>הרחיבה</w:t>
      </w:r>
      <w:r w:rsidRPr="002B5940">
        <w:rPr>
          <w:rFonts w:ascii="Arial" w:hAnsi="Arial" w:hint="cs"/>
          <w:noProof w:val="0"/>
          <w:rtl/>
        </w:rPr>
        <w:t xml:space="preserve"> </w:t>
      </w:r>
      <w:r w:rsidRPr="002B5940">
        <w:rPr>
          <w:rFonts w:ascii="Arial" w:hAnsi="Arial"/>
          <w:noProof w:val="0"/>
          <w:rtl/>
        </w:rPr>
        <w:t>–</w:t>
      </w:r>
      <w:r w:rsidRPr="002B5940">
        <w:rPr>
          <w:rFonts w:ascii="Arial" w:hAnsi="Arial" w:hint="cs"/>
          <w:noProof w:val="0"/>
          <w:rtl/>
        </w:rPr>
        <w:t xml:space="preserve"> לאחר שהוגשה תגובת הנתבע </w:t>
      </w:r>
      <w:r w:rsidRPr="002B5940">
        <w:rPr>
          <w:rFonts w:ascii="Arial" w:hAnsi="Arial"/>
          <w:noProof w:val="0"/>
          <w:rtl/>
        </w:rPr>
        <w:t>–</w:t>
      </w:r>
      <w:r w:rsidRPr="002B5940">
        <w:rPr>
          <w:rFonts w:ascii="Arial" w:hAnsi="Arial" w:hint="cs"/>
          <w:noProof w:val="0"/>
          <w:rtl/>
        </w:rPr>
        <w:t xml:space="preserve"> ו</w:t>
      </w:r>
      <w:r w:rsidR="00175C3B">
        <w:rPr>
          <w:rFonts w:ascii="Arial" w:hAnsi="Arial" w:hint="cs"/>
          <w:noProof w:val="0"/>
          <w:rtl/>
        </w:rPr>
        <w:t>ה</w:t>
      </w:r>
      <w:r w:rsidRPr="002B5940">
        <w:rPr>
          <w:rFonts w:ascii="Arial" w:hAnsi="Arial" w:hint="cs"/>
          <w:noProof w:val="0"/>
          <w:rtl/>
        </w:rPr>
        <w:t xml:space="preserve">עמידה לכאורה תשתית משפטית למבוקש. לטענתה </w:t>
      </w:r>
      <w:r w:rsidR="008612BB" w:rsidRPr="002B5940">
        <w:rPr>
          <w:rFonts w:ascii="Arial" w:hAnsi="Arial" w:hint="cs"/>
          <w:noProof w:val="0"/>
          <w:rtl/>
        </w:rPr>
        <w:t xml:space="preserve">הפסיקה </w:t>
      </w:r>
      <w:r w:rsidR="00175C3B">
        <w:rPr>
          <w:rFonts w:ascii="Arial" w:hAnsi="Arial" w:hint="cs"/>
          <w:noProof w:val="0"/>
          <w:rtl/>
        </w:rPr>
        <w:t xml:space="preserve">הכירה </w:t>
      </w:r>
      <w:r w:rsidR="008612BB" w:rsidRPr="002B5940">
        <w:rPr>
          <w:rFonts w:ascii="Arial" w:hAnsi="Arial" w:hint="cs"/>
          <w:noProof w:val="0"/>
          <w:rtl/>
        </w:rPr>
        <w:t>בגילו של בעל-</w:t>
      </w:r>
      <w:r w:rsidRPr="002B5940">
        <w:rPr>
          <w:rFonts w:ascii="Arial" w:hAnsi="Arial" w:hint="cs"/>
          <w:noProof w:val="0"/>
          <w:rtl/>
        </w:rPr>
        <w:t xml:space="preserve">דין כהצדקה לגביית עדות מוקדמת, כמו גם במשקלה של העדות הצפויה ובמצבו הבריאותי של העד </w:t>
      </w:r>
      <w:r w:rsidRPr="002B5940">
        <w:rPr>
          <w:rFonts w:ascii="Arial" w:hAnsi="Arial"/>
          <w:noProof w:val="0"/>
          <w:rtl/>
        </w:rPr>
        <w:t>–</w:t>
      </w:r>
      <w:r w:rsidRPr="002B5940">
        <w:rPr>
          <w:rFonts w:ascii="Arial" w:hAnsi="Arial" w:hint="cs"/>
          <w:noProof w:val="0"/>
          <w:rtl/>
        </w:rPr>
        <w:t xml:space="preserve"> הגם שלגבי שני רכיבים </w:t>
      </w:r>
      <w:r w:rsidR="00175C3B">
        <w:rPr>
          <w:rFonts w:ascii="Arial" w:hAnsi="Arial" w:hint="cs"/>
          <w:noProof w:val="0"/>
          <w:rtl/>
        </w:rPr>
        <w:t xml:space="preserve">אחרונים </w:t>
      </w:r>
      <w:r w:rsidRPr="002B5940">
        <w:rPr>
          <w:rFonts w:ascii="Arial" w:hAnsi="Arial" w:hint="cs"/>
          <w:noProof w:val="0"/>
          <w:rtl/>
        </w:rPr>
        <w:t xml:space="preserve">אלה </w:t>
      </w:r>
      <w:r w:rsidR="00175C3B">
        <w:rPr>
          <w:rFonts w:ascii="Arial" w:hAnsi="Arial" w:hint="cs"/>
          <w:noProof w:val="0"/>
          <w:rtl/>
        </w:rPr>
        <w:t>לא</w:t>
      </w:r>
      <w:r w:rsidRPr="002B5940">
        <w:rPr>
          <w:rFonts w:ascii="Arial" w:hAnsi="Arial" w:hint="cs"/>
          <w:noProof w:val="0"/>
          <w:rtl/>
        </w:rPr>
        <w:t xml:space="preserve"> </w:t>
      </w:r>
      <w:r w:rsidR="00175C3B">
        <w:rPr>
          <w:rFonts w:ascii="Arial" w:hAnsi="Arial" w:hint="cs"/>
          <w:noProof w:val="0"/>
          <w:rtl/>
        </w:rPr>
        <w:t>פירטה או הרחיבה</w:t>
      </w:r>
      <w:r w:rsidRPr="002B5940">
        <w:rPr>
          <w:rFonts w:ascii="Arial" w:hAnsi="Arial" w:hint="cs"/>
          <w:noProof w:val="0"/>
          <w:rtl/>
        </w:rPr>
        <w:t xml:space="preserve"> מן הכלל אל הפרט.</w:t>
      </w:r>
    </w:p>
    <w:p w:rsidR="0010475C" w:rsidRDefault="0010475C" w:rsidP="002B5940">
      <w:pPr>
        <w:spacing w:line="360" w:lineRule="auto"/>
        <w:ind w:left="-284" w:hanging="425"/>
        <w:jc w:val="both"/>
        <w:rPr>
          <w:rFonts w:ascii="Arial" w:hAnsi="Arial"/>
          <w:noProof w:val="0"/>
          <w:rtl/>
        </w:rPr>
      </w:pPr>
    </w:p>
    <w:p w:rsidR="002334F4" w:rsidRDefault="0010475C" w:rsidP="002B5940">
      <w:pPr>
        <w:pStyle w:val="ad"/>
        <w:numPr>
          <w:ilvl w:val="0"/>
          <w:numId w:val="1"/>
        </w:numPr>
        <w:spacing w:line="360" w:lineRule="auto"/>
        <w:ind w:left="-284" w:hanging="425"/>
        <w:jc w:val="both"/>
        <w:rPr>
          <w:rFonts w:ascii="Arial" w:hAnsi="Arial"/>
          <w:noProof w:val="0"/>
        </w:rPr>
      </w:pPr>
      <w:r w:rsidRPr="002B5940">
        <w:rPr>
          <w:rFonts w:ascii="Arial" w:hAnsi="Arial" w:hint="cs"/>
          <w:noProof w:val="0"/>
          <w:rtl/>
        </w:rPr>
        <w:t>הנתבע מתנגד למבוקש</w:t>
      </w:r>
      <w:r w:rsidR="008612BB" w:rsidRPr="002B5940">
        <w:rPr>
          <w:rFonts w:ascii="Arial" w:hAnsi="Arial" w:hint="cs"/>
          <w:noProof w:val="0"/>
          <w:rtl/>
        </w:rPr>
        <w:t>.</w:t>
      </w:r>
      <w:r w:rsidR="00FD2A3C" w:rsidRPr="002B5940">
        <w:rPr>
          <w:rFonts w:ascii="Arial" w:hAnsi="Arial" w:hint="cs"/>
          <w:noProof w:val="0"/>
          <w:rtl/>
        </w:rPr>
        <w:t xml:space="preserve"> לטענתו על בית המשפט להקדים ולהכריע </w:t>
      </w:r>
      <w:r w:rsidR="00AD49BE" w:rsidRPr="002B5940">
        <w:rPr>
          <w:rFonts w:ascii="Arial" w:hAnsi="Arial" w:hint="cs"/>
          <w:noProof w:val="0"/>
          <w:rtl/>
        </w:rPr>
        <w:t xml:space="preserve">בגורל התביעה שכנגד אותה מבקש להגיש נגד התובעת </w:t>
      </w:r>
      <w:r w:rsidR="00D112B4" w:rsidRPr="002B5940">
        <w:rPr>
          <w:rFonts w:ascii="Arial" w:hAnsi="Arial" w:hint="cs"/>
          <w:noProof w:val="0"/>
          <w:rtl/>
        </w:rPr>
        <w:t>ו</w:t>
      </w:r>
      <w:r w:rsidR="00D112B4" w:rsidRPr="00BA7063">
        <w:rPr>
          <w:rFonts w:ascii="Arial" w:hAnsi="Arial" w:hint="cs"/>
          <w:b/>
          <w:bCs/>
          <w:noProof w:val="0"/>
          <w:rtl/>
        </w:rPr>
        <w:t>האחות</w:t>
      </w:r>
      <w:r w:rsidR="00AD49BE" w:rsidRPr="002B5940">
        <w:rPr>
          <w:rFonts w:ascii="Arial" w:hAnsi="Arial" w:hint="cs"/>
          <w:noProof w:val="0"/>
          <w:rtl/>
        </w:rPr>
        <w:t xml:space="preserve">. זו האחרונה, היא </w:t>
      </w:r>
      <w:r w:rsidR="003F7821">
        <w:rPr>
          <w:rFonts w:ascii="Arial" w:hAnsi="Arial" w:hint="cs"/>
          <w:noProof w:val="0"/>
          <w:rtl/>
        </w:rPr>
        <w:t xml:space="preserve">לטענתו </w:t>
      </w:r>
      <w:r w:rsidR="00AD49BE" w:rsidRPr="002B5940">
        <w:rPr>
          <w:rFonts w:ascii="Arial" w:hAnsi="Arial" w:hint="cs"/>
          <w:noProof w:val="0"/>
          <w:rtl/>
        </w:rPr>
        <w:t xml:space="preserve">הדמות הדומיננטית העומדת מאחורי הסכסוך, יש לו טענות נגדה והיא צד דרוש </w:t>
      </w:r>
      <w:r w:rsidR="00D112B4" w:rsidRPr="002B5940">
        <w:rPr>
          <w:rFonts w:ascii="Arial" w:hAnsi="Arial" w:hint="cs"/>
          <w:noProof w:val="0"/>
          <w:rtl/>
        </w:rPr>
        <w:t>בתיק, לרבות בתביעה שכנגד.</w:t>
      </w:r>
      <w:r w:rsidR="00AD49BE" w:rsidRPr="002B5940">
        <w:rPr>
          <w:rFonts w:ascii="Arial" w:hAnsi="Arial" w:hint="cs"/>
          <w:noProof w:val="0"/>
          <w:rtl/>
        </w:rPr>
        <w:t xml:space="preserve"> יש לדבריו לברר את שני ההליכים יחדיו. עוד עומד הנתבע על כך שבקשת התובעת הוגשה ל</w:t>
      </w:r>
      <w:r w:rsidR="00FD4EB9">
        <w:rPr>
          <w:rFonts w:ascii="Arial" w:hAnsi="Arial" w:hint="cs"/>
          <w:noProof w:val="0"/>
          <w:rtl/>
        </w:rPr>
        <w:t>לא נימוקים וללא תצהיר. בהמשך לכך</w:t>
      </w:r>
      <w:r w:rsidR="00AD49BE" w:rsidRPr="002B5940">
        <w:rPr>
          <w:rFonts w:ascii="Arial" w:hAnsi="Arial" w:hint="cs"/>
          <w:noProof w:val="0"/>
          <w:rtl/>
        </w:rPr>
        <w:t xml:space="preserve"> הוא מוסיף שהתובעת לא עמדה על החשש שבבסיס הבקשה, וגילה כשלעצמו אינו צידוק לקבלת הבקשה.</w:t>
      </w:r>
      <w:r w:rsidR="00D112B4" w:rsidRPr="002B5940">
        <w:rPr>
          <w:rFonts w:ascii="Arial" w:hAnsi="Arial" w:hint="cs"/>
          <w:noProof w:val="0"/>
          <w:rtl/>
        </w:rPr>
        <w:t xml:space="preserve"> </w:t>
      </w:r>
      <w:r w:rsidR="00AD49BE" w:rsidRPr="002B5940">
        <w:rPr>
          <w:rFonts w:ascii="Arial" w:hAnsi="Arial" w:hint="cs"/>
          <w:noProof w:val="0"/>
          <w:rtl/>
        </w:rPr>
        <w:t>הנתבע מוסיף שהתובעת ישנה על זכויותיה במשך עשור שנים לשיטתו</w:t>
      </w:r>
      <w:r w:rsidR="00A32FEA" w:rsidRPr="002B5940">
        <w:rPr>
          <w:rFonts w:ascii="Arial" w:hAnsi="Arial" w:hint="cs"/>
          <w:noProof w:val="0"/>
          <w:rtl/>
        </w:rPr>
        <w:t>, ואינה יכולה לצפות כעת להאצת ההליך. כמו כן, "יתר העדים" יהיו חשופים לחקירתה הנגדית של התובעת.</w:t>
      </w:r>
    </w:p>
    <w:p w:rsidR="009C359F" w:rsidRPr="009C359F" w:rsidRDefault="009C359F" w:rsidP="009C359F">
      <w:pPr>
        <w:pStyle w:val="ad"/>
        <w:rPr>
          <w:rFonts w:ascii="Arial" w:hAnsi="Arial"/>
          <w:noProof w:val="0"/>
          <w:rtl/>
        </w:rPr>
      </w:pPr>
    </w:p>
    <w:p w:rsidR="009C359F" w:rsidRPr="009C359F" w:rsidRDefault="009C359F" w:rsidP="00954DC4">
      <w:pPr>
        <w:pStyle w:val="ad"/>
        <w:numPr>
          <w:ilvl w:val="0"/>
          <w:numId w:val="1"/>
        </w:numPr>
        <w:spacing w:line="360" w:lineRule="auto"/>
        <w:ind w:left="-284" w:hanging="425"/>
        <w:jc w:val="both"/>
        <w:rPr>
          <w:rFonts w:ascii="Arial" w:hAnsi="Arial"/>
          <w:noProof w:val="0"/>
        </w:rPr>
      </w:pPr>
      <w:r w:rsidRPr="009C359F">
        <w:rPr>
          <w:rFonts w:ascii="Arial" w:hAnsi="Arial" w:hint="cs"/>
          <w:noProof w:val="0"/>
          <w:rtl/>
        </w:rPr>
        <w:t xml:space="preserve">תקנה 73 לתקנות סדר הדין האזרחי, התשע"ח </w:t>
      </w:r>
      <w:r w:rsidRPr="009C359F">
        <w:rPr>
          <w:rFonts w:ascii="Arial" w:hAnsi="Arial"/>
          <w:noProof w:val="0"/>
          <w:rtl/>
        </w:rPr>
        <w:t>–</w:t>
      </w:r>
      <w:r w:rsidRPr="009C359F">
        <w:rPr>
          <w:rFonts w:ascii="Arial" w:hAnsi="Arial" w:hint="cs"/>
          <w:noProof w:val="0"/>
          <w:rtl/>
        </w:rPr>
        <w:t xml:space="preserve"> 2018 קובעת כי </w:t>
      </w:r>
      <w:r>
        <w:rPr>
          <w:rFonts w:ascii="Arial" w:hAnsi="Arial" w:hint="cs"/>
          <w:noProof w:val="0"/>
          <w:rtl/>
        </w:rPr>
        <w:t>"</w:t>
      </w:r>
      <w:r w:rsidRPr="009C359F">
        <w:rPr>
          <w:rFonts w:ascii="Arial" w:hAnsi="Arial"/>
          <w:b/>
          <w:bCs/>
          <w:noProof w:val="0"/>
          <w:rtl/>
        </w:rPr>
        <w:t xml:space="preserve">בית המשפט רשאי בכל עת להורות על גביית עדות מוקדמת ועל אופן גבייתה, </w:t>
      </w:r>
      <w:r w:rsidRPr="009C359F">
        <w:rPr>
          <w:rFonts w:ascii="Arial" w:hAnsi="Arial"/>
          <w:b/>
          <w:bCs/>
          <w:noProof w:val="0"/>
          <w:u w:val="single"/>
          <w:rtl/>
        </w:rPr>
        <w:t>כל עוד קיים חשש סביר שלא יהיה ניתן לשמוע את העד במועד הרגיל</w:t>
      </w:r>
      <w:r w:rsidRPr="009C359F">
        <w:rPr>
          <w:rFonts w:ascii="Arial" w:hAnsi="Arial"/>
          <w:b/>
          <w:bCs/>
          <w:noProof w:val="0"/>
          <w:rtl/>
        </w:rPr>
        <w:t xml:space="preserve"> או אם בעלי הדין, המיוצגים כולם בידי עורכי דין, הסכימו לכך</w:t>
      </w:r>
      <w:r>
        <w:rPr>
          <w:rFonts w:ascii="Arial" w:hAnsi="Arial" w:hint="cs"/>
          <w:noProof w:val="0"/>
          <w:rtl/>
        </w:rPr>
        <w:t xml:space="preserve">". </w:t>
      </w:r>
    </w:p>
    <w:p w:rsidR="009C359F" w:rsidRPr="009C359F" w:rsidRDefault="009C359F" w:rsidP="009C359F">
      <w:pPr>
        <w:pStyle w:val="ad"/>
        <w:spacing w:line="360" w:lineRule="auto"/>
        <w:ind w:left="-284"/>
        <w:jc w:val="both"/>
        <w:rPr>
          <w:rFonts w:ascii="Arial" w:hAnsi="Arial"/>
          <w:noProof w:val="0"/>
          <w:rtl/>
        </w:rPr>
      </w:pPr>
    </w:p>
    <w:p w:rsidR="00DC5BBC" w:rsidRPr="00DC5BBC" w:rsidRDefault="009C359F" w:rsidP="00DC5BBC">
      <w:pPr>
        <w:pStyle w:val="ad"/>
        <w:numPr>
          <w:ilvl w:val="0"/>
          <w:numId w:val="1"/>
        </w:numPr>
        <w:spacing w:line="360" w:lineRule="auto"/>
        <w:ind w:left="-284" w:hanging="425"/>
        <w:jc w:val="both"/>
        <w:rPr>
          <w:rFonts w:ascii="David" w:hAnsi="David"/>
          <w:noProof w:val="0"/>
        </w:rPr>
      </w:pPr>
      <w:r w:rsidRPr="00DC5BBC">
        <w:rPr>
          <w:rFonts w:ascii="Arial" w:hAnsi="Arial" w:hint="cs"/>
          <w:noProof w:val="0"/>
          <w:rtl/>
        </w:rPr>
        <w:t>בענייננו,</w:t>
      </w:r>
      <w:r w:rsidR="00D112B4" w:rsidRPr="00DC5BBC">
        <w:rPr>
          <w:rFonts w:ascii="Arial" w:hAnsi="Arial" w:hint="cs"/>
          <w:noProof w:val="0"/>
          <w:rtl/>
        </w:rPr>
        <w:t xml:space="preserve"> התובעת לא העמידה נימוקים לבקשתה, שהיא בבחינת חריג. אין חולק על גילה המופלג של התובעת, ובית המשפט מאחל לה אריכות ימים. בית המשפט לא התרשם, והדבר אף לא נטען, שהתובעת סובלת ממצב רפואי, או נפשי, המצדיק את </w:t>
      </w:r>
      <w:r w:rsidR="00483B08" w:rsidRPr="00DC5BBC">
        <w:rPr>
          <w:rFonts w:ascii="Arial" w:hAnsi="Arial" w:hint="cs"/>
          <w:noProof w:val="0"/>
          <w:rtl/>
        </w:rPr>
        <w:t>ה</w:t>
      </w:r>
      <w:r w:rsidR="00D112B4" w:rsidRPr="00DC5BBC">
        <w:rPr>
          <w:rFonts w:ascii="Arial" w:hAnsi="Arial" w:hint="cs"/>
          <w:noProof w:val="0"/>
          <w:rtl/>
        </w:rPr>
        <w:t xml:space="preserve">קדמת עדותה והחרגתה מסדר הדין הרגיל. התובעת לא עומדת על קשיים </w:t>
      </w:r>
      <w:r w:rsidR="00483B08" w:rsidRPr="00DC5BBC">
        <w:rPr>
          <w:rFonts w:ascii="Arial" w:hAnsi="Arial" w:hint="cs"/>
          <w:noProof w:val="0"/>
          <w:rtl/>
        </w:rPr>
        <w:t xml:space="preserve">שיהיו </w:t>
      </w:r>
      <w:r w:rsidR="00D112B4" w:rsidRPr="00DC5BBC">
        <w:rPr>
          <w:rFonts w:ascii="Arial" w:hAnsi="Arial" w:hint="cs"/>
          <w:noProof w:val="0"/>
          <w:rtl/>
        </w:rPr>
        <w:t xml:space="preserve">כרוכים בהגעה לדיונים או על קשיים שהולכים ומחמירים באופן שיצדיק את בקשתה. אכן, גילו המופלג של בעל דין יכול להוות צידוק לגביית עדות מוקדמת, אך יש להצביע על השפעת הגיל המופלג על בעל דין או עד, על </w:t>
      </w:r>
      <w:r w:rsidR="00FD4EB9">
        <w:rPr>
          <w:rFonts w:ascii="Arial" w:hAnsi="Arial" w:hint="cs"/>
          <w:noProof w:val="0"/>
          <w:rtl/>
        </w:rPr>
        <w:t>הקושי עמו מתמודד, ועל הזיקה בינם</w:t>
      </w:r>
      <w:r w:rsidR="00D112B4" w:rsidRPr="00DC5BBC">
        <w:rPr>
          <w:rFonts w:ascii="Arial" w:hAnsi="Arial" w:hint="cs"/>
          <w:noProof w:val="0"/>
          <w:rtl/>
        </w:rPr>
        <w:t xml:space="preserve"> ובין הקדמת עדותו כמבוקש.</w:t>
      </w:r>
      <w:r w:rsidR="00DC5BBC" w:rsidRPr="00DC5BBC">
        <w:rPr>
          <w:rFonts w:ascii="Arial" w:hAnsi="Arial" w:hint="cs"/>
          <w:noProof w:val="0"/>
          <w:rtl/>
        </w:rPr>
        <w:t xml:space="preserve"> בהקשר זה כבר נאמר כי "</w:t>
      </w:r>
      <w:r w:rsidR="00DC5BBC" w:rsidRPr="00DC5BBC">
        <w:rPr>
          <w:rFonts w:ascii="David" w:hAnsi="David"/>
          <w:b/>
          <w:bCs/>
          <w:noProof w:val="0"/>
          <w:rtl/>
        </w:rPr>
        <w:t>גילו של אדם הוא עצמו אינו מכונן חשש סביר שיצדיק גביית עדות מוקדמת, בהיעדר מידע אובייקטיבי בדבר בריאותו הרופפת</w:t>
      </w:r>
      <w:r w:rsidR="00DC5BBC" w:rsidRPr="00DC5BBC">
        <w:rPr>
          <w:rFonts w:ascii="David" w:hAnsi="David"/>
          <w:noProof w:val="0"/>
          <w:rtl/>
        </w:rPr>
        <w:t xml:space="preserve"> </w:t>
      </w:r>
      <w:r w:rsidR="00DC5BBC" w:rsidRPr="00DC5BBC">
        <w:rPr>
          <w:rFonts w:ascii="David" w:hAnsi="David"/>
          <w:noProof w:val="0"/>
          <w:color w:val="000000" w:themeColor="text1"/>
          <w:rtl/>
        </w:rPr>
        <w:t>[</w:t>
      </w:r>
      <w:hyperlink r:id="rId10" w:history="1">
        <w:r w:rsidR="00DC5BBC" w:rsidRPr="00DC5BBC">
          <w:rPr>
            <w:rStyle w:val="Hyperlink"/>
            <w:rFonts w:ascii="David" w:hAnsi="David"/>
            <w:noProof w:val="0"/>
            <w:color w:val="000000" w:themeColor="text1"/>
            <w:u w:val="none"/>
            <w:rtl/>
          </w:rPr>
          <w:t>ת"א (של חי') 22281-04-14</w:t>
        </w:r>
      </w:hyperlink>
      <w:r w:rsidR="00DC5BBC" w:rsidRPr="00DC5BBC">
        <w:rPr>
          <w:rFonts w:ascii="David" w:hAnsi="David"/>
          <w:noProof w:val="0"/>
          <w:rtl/>
        </w:rPr>
        <w:t xml:space="preserve"> </w:t>
      </w:r>
      <w:r w:rsidR="00DC5BBC" w:rsidRPr="00DC5BBC">
        <w:rPr>
          <w:rFonts w:ascii="David" w:hAnsi="David"/>
          <w:b/>
          <w:bCs/>
          <w:noProof w:val="0"/>
          <w:rtl/>
        </w:rPr>
        <w:t>אגודה שיתופית חקלאית בע"מ נ' מן החי בע"מ</w:t>
      </w:r>
      <w:r w:rsidR="00DC5BBC">
        <w:rPr>
          <w:rFonts w:ascii="David" w:hAnsi="David"/>
          <w:noProof w:val="0"/>
          <w:rtl/>
        </w:rPr>
        <w:t xml:space="preserve"> (2019)]</w:t>
      </w:r>
      <w:r w:rsidR="00FD4EB9">
        <w:rPr>
          <w:rFonts w:ascii="David" w:hAnsi="David" w:hint="cs"/>
          <w:noProof w:val="0"/>
          <w:rtl/>
        </w:rPr>
        <w:t xml:space="preserve">" </w:t>
      </w:r>
      <w:r w:rsidR="00DC5BBC">
        <w:rPr>
          <w:rFonts w:ascii="David" w:hAnsi="David" w:hint="cs"/>
          <w:noProof w:val="0"/>
          <w:rtl/>
        </w:rPr>
        <w:t>ת"א</w:t>
      </w:r>
      <w:r w:rsidR="00FD4EB9">
        <w:rPr>
          <w:rFonts w:ascii="David" w:hAnsi="David" w:hint="cs"/>
          <w:noProof w:val="0"/>
          <w:rtl/>
        </w:rPr>
        <w:t xml:space="preserve"> (שלום</w:t>
      </w:r>
      <w:r w:rsidR="00DC5BBC">
        <w:rPr>
          <w:rFonts w:ascii="David" w:hAnsi="David" w:hint="cs"/>
          <w:noProof w:val="0"/>
          <w:rtl/>
        </w:rPr>
        <w:t xml:space="preserve"> חד') 9967-08-22 </w:t>
      </w:r>
      <w:r w:rsidR="00DC5BBC">
        <w:rPr>
          <w:rFonts w:ascii="David" w:hAnsi="David" w:hint="cs"/>
          <w:b/>
          <w:bCs/>
          <w:noProof w:val="0"/>
          <w:rtl/>
        </w:rPr>
        <w:t>שושני נ' ינקלביץ</w:t>
      </w:r>
      <w:r w:rsidR="00A54AD4">
        <w:rPr>
          <w:rFonts w:ascii="David" w:hAnsi="David" w:hint="cs"/>
          <w:noProof w:val="0"/>
          <w:rtl/>
        </w:rPr>
        <w:t>"</w:t>
      </w:r>
      <w:r w:rsidR="00DC5BBC">
        <w:rPr>
          <w:rFonts w:ascii="David" w:hAnsi="David" w:hint="cs"/>
          <w:noProof w:val="0"/>
          <w:rtl/>
        </w:rPr>
        <w:t xml:space="preserve"> (11.9.23). </w:t>
      </w:r>
    </w:p>
    <w:p w:rsidR="00DC5BBC" w:rsidRPr="00DC5BBC" w:rsidRDefault="00DC5BBC" w:rsidP="00DC5BBC">
      <w:pPr>
        <w:pStyle w:val="ad"/>
        <w:rPr>
          <w:rFonts w:ascii="Arial" w:hAnsi="Arial"/>
          <w:noProof w:val="0"/>
          <w:rtl/>
        </w:rPr>
      </w:pPr>
    </w:p>
    <w:p w:rsidR="00DC5BBC" w:rsidRPr="00DC5BBC" w:rsidRDefault="00DC5BBC" w:rsidP="00DC5BBC">
      <w:pPr>
        <w:pStyle w:val="ad"/>
        <w:rPr>
          <w:rFonts w:ascii="Arial" w:hAnsi="Arial"/>
          <w:noProof w:val="0"/>
          <w:rtl/>
        </w:rPr>
      </w:pPr>
    </w:p>
    <w:p w:rsidR="00D112B4" w:rsidRDefault="00D112B4" w:rsidP="00175C3B">
      <w:pPr>
        <w:pStyle w:val="ad"/>
        <w:numPr>
          <w:ilvl w:val="0"/>
          <w:numId w:val="1"/>
        </w:numPr>
        <w:spacing w:line="360" w:lineRule="auto"/>
        <w:ind w:left="-284" w:hanging="425"/>
        <w:jc w:val="both"/>
        <w:rPr>
          <w:rFonts w:ascii="Arial" w:hAnsi="Arial"/>
          <w:noProof w:val="0"/>
        </w:rPr>
      </w:pPr>
      <w:r w:rsidRPr="002B5940">
        <w:rPr>
          <w:rFonts w:ascii="Arial" w:hAnsi="Arial" w:hint="cs"/>
          <w:noProof w:val="0"/>
          <w:rtl/>
        </w:rPr>
        <w:t xml:space="preserve">לא </w:t>
      </w:r>
      <w:r w:rsidR="00175C3B">
        <w:rPr>
          <w:rFonts w:ascii="Arial" w:hAnsi="Arial" w:hint="cs"/>
          <w:noProof w:val="0"/>
          <w:rtl/>
        </w:rPr>
        <w:t>למותר</w:t>
      </w:r>
      <w:r w:rsidRPr="002B5940">
        <w:rPr>
          <w:rFonts w:ascii="Arial" w:hAnsi="Arial" w:hint="cs"/>
          <w:noProof w:val="0"/>
          <w:rtl/>
        </w:rPr>
        <w:t xml:space="preserve"> לציין שלא צורפו לבקשה סימוכין רפואיים המצביעים על קושי, או על החמרה או התדרדרות שתצדק</w:t>
      </w:r>
      <w:r w:rsidR="001324D5" w:rsidRPr="002B5940">
        <w:rPr>
          <w:rFonts w:ascii="Arial" w:hAnsi="Arial" w:hint="cs"/>
          <w:noProof w:val="0"/>
          <w:rtl/>
        </w:rPr>
        <w:t xml:space="preserve">נה את הקדמת העדות. בנסיבות אלה יש אף משקל </w:t>
      </w:r>
      <w:r w:rsidR="003B02AD">
        <w:rPr>
          <w:rFonts w:ascii="Arial" w:hAnsi="Arial" w:hint="cs"/>
          <w:noProof w:val="0"/>
          <w:rtl/>
        </w:rPr>
        <w:t>ל</w:t>
      </w:r>
      <w:r w:rsidR="001324D5" w:rsidRPr="002B5940">
        <w:rPr>
          <w:rFonts w:ascii="Arial" w:hAnsi="Arial" w:hint="cs"/>
          <w:noProof w:val="0"/>
          <w:rtl/>
        </w:rPr>
        <w:t xml:space="preserve">עובדה שלא צורף תצהיר מטעם התובעת שיש בו לשפוך אור מפיה שלה על מצבה הנטען </w:t>
      </w:r>
      <w:r w:rsidR="001324D5" w:rsidRPr="002B5940">
        <w:rPr>
          <w:rFonts w:ascii="Arial" w:hAnsi="Arial"/>
          <w:noProof w:val="0"/>
          <w:rtl/>
        </w:rPr>
        <w:t>–</w:t>
      </w:r>
      <w:r w:rsidR="001324D5" w:rsidRPr="002B5940">
        <w:rPr>
          <w:rFonts w:ascii="Arial" w:hAnsi="Arial" w:hint="cs"/>
          <w:noProof w:val="0"/>
          <w:rtl/>
        </w:rPr>
        <w:t xml:space="preserve"> הגם שכאמור לא ממש נטען.</w:t>
      </w:r>
    </w:p>
    <w:p w:rsidR="00E16431" w:rsidRPr="00E16431" w:rsidRDefault="00E16431" w:rsidP="00E16431">
      <w:pPr>
        <w:pStyle w:val="ad"/>
        <w:rPr>
          <w:rFonts w:ascii="Arial" w:hAnsi="Arial"/>
          <w:noProof w:val="0"/>
          <w:rtl/>
        </w:rPr>
      </w:pPr>
    </w:p>
    <w:p w:rsidR="00E16431" w:rsidRPr="002B5940" w:rsidRDefault="00E16431" w:rsidP="00DC5BBC">
      <w:pPr>
        <w:pStyle w:val="ad"/>
        <w:spacing w:line="360" w:lineRule="auto"/>
        <w:ind w:left="-284"/>
        <w:jc w:val="both"/>
        <w:rPr>
          <w:rFonts w:ascii="Arial" w:hAnsi="Arial"/>
          <w:noProof w:val="0"/>
          <w:rtl/>
        </w:rPr>
      </w:pPr>
    </w:p>
    <w:p w:rsidR="001324D5" w:rsidRPr="002B5940" w:rsidRDefault="001324D5" w:rsidP="002B5940">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בנסיבו</w:t>
      </w:r>
      <w:r w:rsidR="003B02AD">
        <w:rPr>
          <w:rFonts w:ascii="Arial" w:hAnsi="Arial" w:hint="cs"/>
          <w:noProof w:val="0"/>
          <w:rtl/>
        </w:rPr>
        <w:t>ת</w:t>
      </w:r>
      <w:r w:rsidRPr="002B5940">
        <w:rPr>
          <w:rFonts w:ascii="Arial" w:hAnsi="Arial" w:hint="cs"/>
          <w:noProof w:val="0"/>
          <w:rtl/>
        </w:rPr>
        <w:t xml:space="preserve"> </w:t>
      </w:r>
      <w:r w:rsidR="003B02AD">
        <w:rPr>
          <w:rFonts w:ascii="Arial" w:hAnsi="Arial" w:hint="cs"/>
          <w:noProof w:val="0"/>
          <w:rtl/>
        </w:rPr>
        <w:t>אלה אין לשלול את טענת הנת</w:t>
      </w:r>
      <w:r w:rsidRPr="002B5940">
        <w:rPr>
          <w:rFonts w:ascii="Arial" w:hAnsi="Arial" w:hint="cs"/>
          <w:noProof w:val="0"/>
          <w:rtl/>
        </w:rPr>
        <w:t>בע לפיה קיימת חשיבות לשמיעת העדים ובעלי הדין במאוחד ועל פי סדר הדין הרגיל. אין לשלול עוד את טענתו שקבלת הבקשה תביא לחשיפת עדותה של התובעת לעיני או א</w:t>
      </w:r>
      <w:r w:rsidR="003B02AD">
        <w:rPr>
          <w:rFonts w:ascii="Arial" w:hAnsi="Arial" w:hint="cs"/>
          <w:noProof w:val="0"/>
          <w:rtl/>
        </w:rPr>
        <w:t>ו</w:t>
      </w:r>
      <w:r w:rsidRPr="002B5940">
        <w:rPr>
          <w:rFonts w:ascii="Arial" w:hAnsi="Arial" w:hint="cs"/>
          <w:noProof w:val="0"/>
          <w:rtl/>
        </w:rPr>
        <w:t>זניי העדים האחרים באופן שיפגום בהגנתו או תביעתו שכנגד.</w:t>
      </w:r>
    </w:p>
    <w:p w:rsidR="001324D5" w:rsidRDefault="001324D5" w:rsidP="00040DBF">
      <w:pPr>
        <w:spacing w:line="360" w:lineRule="auto"/>
        <w:jc w:val="both"/>
        <w:rPr>
          <w:rFonts w:ascii="Arial" w:hAnsi="Arial"/>
          <w:noProof w:val="0"/>
          <w:rtl/>
        </w:rPr>
      </w:pPr>
    </w:p>
    <w:p w:rsidR="001324D5" w:rsidRPr="002B5940" w:rsidRDefault="001324D5" w:rsidP="00DC5BBC">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מכל הטעמים האמורים, אני דוחה את הבקשה</w:t>
      </w:r>
      <w:r w:rsidR="003B02AD">
        <w:rPr>
          <w:rFonts w:ascii="Arial" w:hAnsi="Arial" w:hint="cs"/>
          <w:noProof w:val="0"/>
          <w:rtl/>
        </w:rPr>
        <w:t xml:space="preserve"> לגביית עדות מוקדמת</w:t>
      </w:r>
      <w:r w:rsidRPr="002B5940">
        <w:rPr>
          <w:rFonts w:ascii="Arial" w:hAnsi="Arial" w:hint="cs"/>
          <w:noProof w:val="0"/>
          <w:rtl/>
        </w:rPr>
        <w:t>.</w:t>
      </w:r>
      <w:r w:rsidR="009C359F">
        <w:rPr>
          <w:rFonts w:ascii="Arial" w:hAnsi="Arial" w:hint="cs"/>
          <w:noProof w:val="0"/>
          <w:rtl/>
        </w:rPr>
        <w:t xml:space="preserve"> עם זאת, ביהמ"ש יעשה מאמץ להקדים את מועדי שמיעת הראיות בתיק, בהתאם לאילו</w:t>
      </w:r>
      <w:r w:rsidR="00DC5BBC">
        <w:rPr>
          <w:rFonts w:ascii="Arial" w:hAnsi="Arial" w:hint="cs"/>
          <w:noProof w:val="0"/>
          <w:rtl/>
        </w:rPr>
        <w:t>צ</w:t>
      </w:r>
      <w:r w:rsidR="009C359F">
        <w:rPr>
          <w:rFonts w:ascii="Arial" w:hAnsi="Arial" w:hint="cs"/>
          <w:noProof w:val="0"/>
          <w:rtl/>
        </w:rPr>
        <w:t xml:space="preserve">י יומנו. </w:t>
      </w:r>
    </w:p>
    <w:p w:rsidR="001324D5" w:rsidRDefault="001324D5" w:rsidP="002B5940">
      <w:pPr>
        <w:spacing w:line="360" w:lineRule="auto"/>
        <w:ind w:left="-284" w:hanging="425"/>
        <w:jc w:val="both"/>
        <w:rPr>
          <w:rFonts w:ascii="Arial" w:hAnsi="Arial"/>
          <w:noProof w:val="0"/>
          <w:rtl/>
        </w:rPr>
      </w:pPr>
    </w:p>
    <w:p w:rsidR="001324D5" w:rsidRPr="003B02AD" w:rsidRDefault="00A83FB2" w:rsidP="003B02AD">
      <w:pPr>
        <w:pStyle w:val="ad"/>
        <w:spacing w:line="360" w:lineRule="auto"/>
        <w:ind w:left="-284"/>
        <w:jc w:val="both"/>
        <w:rPr>
          <w:rFonts w:ascii="Arial" w:hAnsi="Arial"/>
          <w:b/>
          <w:bCs/>
          <w:noProof w:val="0"/>
          <w:u w:val="single"/>
          <w:rtl/>
        </w:rPr>
      </w:pPr>
      <w:r w:rsidRPr="003B02AD">
        <w:rPr>
          <w:rFonts w:ascii="Arial" w:hAnsi="Arial" w:hint="cs"/>
          <w:b/>
          <w:bCs/>
          <w:noProof w:val="0"/>
          <w:u w:val="single"/>
          <w:rtl/>
        </w:rPr>
        <w:t xml:space="preserve">הגשת תביעה שכנגד </w:t>
      </w:r>
    </w:p>
    <w:p w:rsidR="00A83FB2" w:rsidRDefault="00A83FB2" w:rsidP="002B5940">
      <w:pPr>
        <w:spacing w:line="360" w:lineRule="auto"/>
        <w:ind w:left="-284" w:hanging="425"/>
        <w:jc w:val="both"/>
        <w:rPr>
          <w:rFonts w:ascii="Arial" w:hAnsi="Arial"/>
          <w:noProof w:val="0"/>
          <w:rtl/>
        </w:rPr>
      </w:pPr>
    </w:p>
    <w:p w:rsidR="00A83FB2" w:rsidRPr="002B5940" w:rsidRDefault="00C37ADF" w:rsidP="002B5940">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רשותו של בית משפט זה להגשת תביעה שכנגד נדרשת מתוקף הוראות תקנה</w:t>
      </w:r>
      <w:r w:rsidRPr="00FB07C4">
        <w:rPr>
          <w:rFonts w:ascii="Arial" w:hAnsi="Arial" w:hint="cs"/>
          <w:noProof w:val="0"/>
          <w:rtl/>
        </w:rPr>
        <w:t xml:space="preserve"> 14(א) </w:t>
      </w:r>
      <w:r w:rsidRPr="002B5940">
        <w:rPr>
          <w:rFonts w:ascii="Arial" w:hAnsi="Arial" w:hint="cs"/>
          <w:noProof w:val="0"/>
          <w:rtl/>
        </w:rPr>
        <w:t>לתקנות בית המשפט לענייני משפחה (סדרי דין), תשפ"א-2020</w:t>
      </w:r>
      <w:r w:rsidR="003B02AD">
        <w:rPr>
          <w:rFonts w:ascii="Arial" w:hAnsi="Arial" w:hint="cs"/>
          <w:noProof w:val="0"/>
          <w:rtl/>
        </w:rPr>
        <w:t xml:space="preserve"> (להלן </w:t>
      </w:r>
      <w:r w:rsidR="003B02AD">
        <w:rPr>
          <w:rFonts w:ascii="Arial" w:hAnsi="Arial"/>
          <w:noProof w:val="0"/>
          <w:rtl/>
        </w:rPr>
        <w:t>–</w:t>
      </w:r>
      <w:r w:rsidR="003B02AD">
        <w:rPr>
          <w:rFonts w:ascii="Arial" w:hAnsi="Arial" w:hint="cs"/>
          <w:noProof w:val="0"/>
          <w:rtl/>
        </w:rPr>
        <w:t xml:space="preserve"> "</w:t>
      </w:r>
      <w:r w:rsidR="003B02AD" w:rsidRPr="003B02AD">
        <w:rPr>
          <w:rFonts w:ascii="Arial" w:hAnsi="Arial" w:hint="cs"/>
          <w:b/>
          <w:bCs/>
          <w:noProof w:val="0"/>
          <w:rtl/>
        </w:rPr>
        <w:t>התקנות</w:t>
      </w:r>
      <w:r w:rsidR="003B02AD">
        <w:rPr>
          <w:rFonts w:ascii="Arial" w:hAnsi="Arial" w:hint="cs"/>
          <w:noProof w:val="0"/>
          <w:rtl/>
        </w:rPr>
        <w:t>")</w:t>
      </w:r>
      <w:r w:rsidRPr="002B5940">
        <w:rPr>
          <w:rFonts w:ascii="Arial" w:hAnsi="Arial" w:hint="cs"/>
          <w:noProof w:val="0"/>
          <w:rtl/>
        </w:rPr>
        <w:t>. הוראה זו אוסרת הגשת כתב טענות נוסף לאחר הגשת כתב הגנה.</w:t>
      </w:r>
    </w:p>
    <w:p w:rsidR="00C37ADF" w:rsidRDefault="00C37ADF" w:rsidP="002B5940">
      <w:pPr>
        <w:spacing w:line="360" w:lineRule="auto"/>
        <w:ind w:left="-284" w:hanging="425"/>
        <w:jc w:val="both"/>
        <w:rPr>
          <w:rFonts w:ascii="Arial" w:hAnsi="Arial"/>
          <w:noProof w:val="0"/>
          <w:rtl/>
        </w:rPr>
      </w:pPr>
    </w:p>
    <w:p w:rsidR="00C37ADF" w:rsidRPr="002B5940" w:rsidRDefault="00C37ADF" w:rsidP="003B02AD">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התביעה שכנגד המבוקשת מופנית כלפי התובעת וכלפי האחות. לפי הטענה עצ</w:t>
      </w:r>
      <w:r w:rsidR="003B02AD">
        <w:rPr>
          <w:rFonts w:ascii="Arial" w:hAnsi="Arial" w:hint="cs"/>
          <w:noProof w:val="0"/>
          <w:rtl/>
        </w:rPr>
        <w:t>ם</w:t>
      </w:r>
      <w:r w:rsidRPr="002B5940">
        <w:rPr>
          <w:rFonts w:ascii="Arial" w:hAnsi="Arial" w:hint="cs"/>
          <w:noProof w:val="0"/>
          <w:rtl/>
        </w:rPr>
        <w:t xml:space="preserve"> הגשת התביעה דנן לביטול ההסכם גורמת או גרמה נזק לנתבע, ויש בה משום הפרה של ההסכם. כלפי האחות נטען באופן קונקרטי כי היא הרוח החיה העומדת מאחורי התביעה, והיא משפיעה לרעה על רצון אמה, התובעת.</w:t>
      </w:r>
    </w:p>
    <w:p w:rsidR="00C37ADF" w:rsidRDefault="00C37ADF" w:rsidP="002B5940">
      <w:pPr>
        <w:spacing w:line="360" w:lineRule="auto"/>
        <w:ind w:left="-284" w:hanging="425"/>
        <w:jc w:val="both"/>
        <w:rPr>
          <w:rFonts w:ascii="Arial" w:hAnsi="Arial"/>
          <w:noProof w:val="0"/>
          <w:rtl/>
        </w:rPr>
      </w:pPr>
    </w:p>
    <w:p w:rsidR="00C37ADF" w:rsidRPr="009C359F" w:rsidRDefault="00C37ADF" w:rsidP="00D14A91">
      <w:pPr>
        <w:pStyle w:val="ad"/>
        <w:numPr>
          <w:ilvl w:val="0"/>
          <w:numId w:val="1"/>
        </w:numPr>
        <w:spacing w:line="360" w:lineRule="auto"/>
        <w:ind w:left="-284" w:hanging="425"/>
        <w:jc w:val="both"/>
        <w:rPr>
          <w:rFonts w:ascii="Arial" w:hAnsi="Arial"/>
          <w:noProof w:val="0"/>
          <w:color w:val="000000" w:themeColor="text1"/>
          <w:rtl/>
        </w:rPr>
      </w:pPr>
      <w:r w:rsidRPr="009C359F">
        <w:rPr>
          <w:rFonts w:ascii="Arial" w:hAnsi="Arial" w:hint="cs"/>
          <w:noProof w:val="0"/>
          <w:color w:val="000000" w:themeColor="text1"/>
          <w:rtl/>
        </w:rPr>
        <w:t>איני מוצאת קושי בעצם הגשת התביעה שכנגד</w:t>
      </w:r>
      <w:r w:rsidR="002B2972" w:rsidRPr="009C359F">
        <w:rPr>
          <w:rFonts w:ascii="Arial" w:hAnsi="Arial" w:hint="cs"/>
          <w:noProof w:val="0"/>
          <w:color w:val="000000" w:themeColor="text1"/>
          <w:rtl/>
        </w:rPr>
        <w:t>. כלפי התובעת מתקיימת זהות בין בעלי הדין, והתביעה נובעת מאותן נסיבות הקשורות למערכת היחסים סביב הדירה ועסקת המתנה מושא התביעה (</w:t>
      </w:r>
      <w:r w:rsidR="002B2972" w:rsidRPr="009C359F">
        <w:rPr>
          <w:rFonts w:ascii="Arial" w:hAnsi="Arial" w:hint="cs"/>
          <w:b/>
          <w:bCs/>
          <w:noProof w:val="0"/>
          <w:color w:val="000000" w:themeColor="text1"/>
          <w:rtl/>
        </w:rPr>
        <w:t>זוסמן</w:t>
      </w:r>
      <w:r w:rsidR="003C7868" w:rsidRPr="009C359F">
        <w:rPr>
          <w:rFonts w:ascii="Arial" w:hAnsi="Arial" w:hint="cs"/>
          <w:noProof w:val="0"/>
          <w:color w:val="000000" w:themeColor="text1"/>
          <w:rtl/>
        </w:rPr>
        <w:t>, סדר הדין האזרחי, 1995, ע'</w:t>
      </w:r>
      <w:r w:rsidR="002B2972" w:rsidRPr="009C359F">
        <w:rPr>
          <w:rFonts w:ascii="Arial" w:hAnsi="Arial" w:hint="cs"/>
          <w:noProof w:val="0"/>
          <w:color w:val="000000" w:themeColor="text1"/>
          <w:rtl/>
        </w:rPr>
        <w:t xml:space="preserve"> 286). העובדה שהאחות משמשת נתבעת נוספת בתביעה שכנגד אינה מהווה מניעה. הנתבע </w:t>
      </w:r>
      <w:r w:rsidR="003B02AD" w:rsidRPr="009C359F">
        <w:rPr>
          <w:rFonts w:ascii="Arial" w:hAnsi="Arial" w:hint="cs"/>
          <w:noProof w:val="0"/>
          <w:color w:val="000000" w:themeColor="text1"/>
          <w:rtl/>
        </w:rPr>
        <w:t xml:space="preserve">ממילא </w:t>
      </w:r>
      <w:r w:rsidR="002B2972" w:rsidRPr="009C359F">
        <w:rPr>
          <w:rFonts w:ascii="Arial" w:hAnsi="Arial" w:hint="cs"/>
          <w:noProof w:val="0"/>
          <w:color w:val="000000" w:themeColor="text1"/>
          <w:rtl/>
        </w:rPr>
        <w:t>רשאי להגיש כנגדה תביעה נפרדת-עיקרית והדעת נותנת כי ההליכים ידונו במאוחד.</w:t>
      </w:r>
      <w:r w:rsidR="00306E7B" w:rsidRPr="009C359F">
        <w:rPr>
          <w:rFonts w:ascii="Arial" w:hAnsi="Arial" w:hint="cs"/>
          <w:noProof w:val="0"/>
          <w:color w:val="000000" w:themeColor="text1"/>
          <w:rtl/>
        </w:rPr>
        <w:t xml:space="preserve"> יחד עם זאת, הואיל והגעתי למסקנה שאף אם תוגש התביעה שכנגד, דינה להימחק על הסף, לא אקבע מסמרות בהקשר </w:t>
      </w:r>
      <w:r w:rsidR="00D14A91" w:rsidRPr="009C359F">
        <w:rPr>
          <w:rFonts w:ascii="Arial" w:hAnsi="Arial" w:hint="cs"/>
          <w:noProof w:val="0"/>
          <w:color w:val="000000" w:themeColor="text1"/>
          <w:rtl/>
        </w:rPr>
        <w:t>לנימוקים אלה</w:t>
      </w:r>
      <w:r w:rsidR="00306E7B" w:rsidRPr="009C359F">
        <w:rPr>
          <w:rFonts w:ascii="Arial" w:hAnsi="Arial" w:hint="cs"/>
          <w:noProof w:val="0"/>
          <w:color w:val="000000" w:themeColor="text1"/>
          <w:rtl/>
        </w:rPr>
        <w:t>.</w:t>
      </w:r>
      <w:r w:rsidR="00D14A91" w:rsidRPr="009C359F">
        <w:rPr>
          <w:rFonts w:ascii="Arial" w:hAnsi="Arial" w:hint="cs"/>
          <w:noProof w:val="0"/>
          <w:color w:val="000000" w:themeColor="text1"/>
          <w:rtl/>
        </w:rPr>
        <w:t xml:space="preserve"> דחיית הבקשה להגשת תביעה שכנגד, היא מן הטעם שדין התביעה שכנגד להימחק על הסף.</w:t>
      </w:r>
    </w:p>
    <w:p w:rsidR="002334F4" w:rsidRDefault="002334F4" w:rsidP="00306E7B">
      <w:pPr>
        <w:spacing w:line="360" w:lineRule="auto"/>
        <w:jc w:val="both"/>
        <w:rPr>
          <w:rFonts w:ascii="Arial" w:hAnsi="Arial"/>
          <w:noProof w:val="0"/>
          <w:rtl/>
        </w:rPr>
      </w:pPr>
    </w:p>
    <w:p w:rsidR="002B2972" w:rsidRPr="003B02AD" w:rsidRDefault="003B02AD" w:rsidP="003B02AD">
      <w:pPr>
        <w:pStyle w:val="ad"/>
        <w:spacing w:line="360" w:lineRule="auto"/>
        <w:ind w:left="-284"/>
        <w:jc w:val="both"/>
        <w:rPr>
          <w:rFonts w:ascii="Arial" w:hAnsi="Arial"/>
          <w:b/>
          <w:bCs/>
          <w:noProof w:val="0"/>
          <w:u w:val="single"/>
          <w:rtl/>
        </w:rPr>
      </w:pPr>
      <w:r w:rsidRPr="003B02AD">
        <w:rPr>
          <w:rFonts w:ascii="Arial" w:hAnsi="Arial" w:hint="cs"/>
          <w:b/>
          <w:bCs/>
          <w:noProof w:val="0"/>
          <w:u w:val="single"/>
          <w:rtl/>
        </w:rPr>
        <w:t>ה</w:t>
      </w:r>
      <w:r w:rsidR="00642CF5" w:rsidRPr="003B02AD">
        <w:rPr>
          <w:rFonts w:ascii="Arial" w:hAnsi="Arial"/>
          <w:b/>
          <w:bCs/>
          <w:noProof w:val="0"/>
          <w:u w:val="single"/>
          <w:rtl/>
        </w:rPr>
        <w:t xml:space="preserve">בקשה לסילוק </w:t>
      </w:r>
      <w:r w:rsidRPr="003B02AD">
        <w:rPr>
          <w:rFonts w:ascii="Arial" w:hAnsi="Arial" w:hint="cs"/>
          <w:b/>
          <w:bCs/>
          <w:noProof w:val="0"/>
          <w:u w:val="single"/>
          <w:rtl/>
        </w:rPr>
        <w:t xml:space="preserve">התביעה שכנגד </w:t>
      </w:r>
      <w:r w:rsidR="00642CF5" w:rsidRPr="003B02AD">
        <w:rPr>
          <w:rFonts w:ascii="Arial" w:hAnsi="Arial"/>
          <w:b/>
          <w:bCs/>
          <w:noProof w:val="0"/>
          <w:u w:val="single"/>
          <w:rtl/>
        </w:rPr>
        <w:t>על הסף</w:t>
      </w:r>
    </w:p>
    <w:p w:rsidR="00642CF5" w:rsidRDefault="00642CF5" w:rsidP="002B5940">
      <w:pPr>
        <w:spacing w:line="360" w:lineRule="auto"/>
        <w:ind w:left="-284" w:hanging="425"/>
        <w:jc w:val="both"/>
        <w:rPr>
          <w:rFonts w:ascii="Arial" w:hAnsi="Arial"/>
          <w:noProof w:val="0"/>
          <w:rtl/>
        </w:rPr>
      </w:pPr>
    </w:p>
    <w:p w:rsidR="00306E7B" w:rsidRDefault="00306E7B" w:rsidP="003B02AD">
      <w:pPr>
        <w:pStyle w:val="ad"/>
        <w:numPr>
          <w:ilvl w:val="0"/>
          <w:numId w:val="1"/>
        </w:numPr>
        <w:spacing w:line="360" w:lineRule="auto"/>
        <w:ind w:left="-284" w:hanging="425"/>
        <w:jc w:val="both"/>
        <w:rPr>
          <w:rFonts w:ascii="Arial" w:hAnsi="Arial"/>
          <w:noProof w:val="0"/>
        </w:rPr>
      </w:pPr>
      <w:r>
        <w:rPr>
          <w:rFonts w:ascii="Arial" w:hAnsi="Arial" w:hint="cs"/>
          <w:noProof w:val="0"/>
          <w:rtl/>
        </w:rPr>
        <w:t>כאמור לעיל, מוכנה אני להניח שדין בקשת הנתבע להגיש תביעה שכנגד להתקבל, אך דין התביעה שכנגד</w:t>
      </w:r>
      <w:r w:rsidR="00040DBF">
        <w:rPr>
          <w:rFonts w:ascii="Arial" w:hAnsi="Arial" w:hint="cs"/>
          <w:noProof w:val="0"/>
          <w:rtl/>
        </w:rPr>
        <w:t xml:space="preserve"> גופה</w:t>
      </w:r>
      <w:r>
        <w:rPr>
          <w:rFonts w:ascii="Arial" w:hAnsi="Arial" w:hint="cs"/>
          <w:noProof w:val="0"/>
          <w:rtl/>
        </w:rPr>
        <w:t xml:space="preserve"> להימחק על הסף, מפאת העדר עילה.</w:t>
      </w:r>
    </w:p>
    <w:p w:rsidR="00306E7B" w:rsidRDefault="00306E7B" w:rsidP="00306E7B">
      <w:pPr>
        <w:pStyle w:val="ad"/>
        <w:spacing w:line="360" w:lineRule="auto"/>
        <w:ind w:left="-284"/>
        <w:jc w:val="both"/>
        <w:rPr>
          <w:rFonts w:ascii="Arial" w:hAnsi="Arial"/>
          <w:noProof w:val="0"/>
        </w:rPr>
      </w:pPr>
    </w:p>
    <w:p w:rsidR="00512397" w:rsidRPr="002B5940" w:rsidRDefault="00642CF5" w:rsidP="003B02AD">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 xml:space="preserve">לטענת התובעת, התביעה שכנגד נועדה להלך אימים על התובעת והאחות. התביעה </w:t>
      </w:r>
      <w:r w:rsidR="003B02AD">
        <w:rPr>
          <w:rFonts w:ascii="Arial" w:hAnsi="Arial" w:hint="cs"/>
          <w:noProof w:val="0"/>
          <w:rtl/>
        </w:rPr>
        <w:t xml:space="preserve">אף </w:t>
      </w:r>
      <w:r w:rsidRPr="002B5940">
        <w:rPr>
          <w:rFonts w:ascii="Arial" w:hAnsi="Arial" w:hint="cs"/>
          <w:noProof w:val="0"/>
          <w:rtl/>
        </w:rPr>
        <w:t>אינה מגלה עילה. כמו כן, היא תלויה בתביעה העיקר</w:t>
      </w:r>
      <w:r w:rsidR="003B02AD">
        <w:rPr>
          <w:rFonts w:ascii="Arial" w:hAnsi="Arial" w:hint="cs"/>
          <w:noProof w:val="0"/>
          <w:rtl/>
        </w:rPr>
        <w:t>ית ושואבת ממנה כוחה, ו</w:t>
      </w:r>
      <w:r w:rsidRPr="002B5940">
        <w:rPr>
          <w:rFonts w:ascii="Arial" w:hAnsi="Arial" w:hint="cs"/>
          <w:noProof w:val="0"/>
          <w:rtl/>
        </w:rPr>
        <w:t xml:space="preserve">אם תידחה התביעה העיקרית, תיעדר </w:t>
      </w:r>
      <w:r w:rsidRPr="002B5940">
        <w:rPr>
          <w:rFonts w:ascii="Arial" w:hAnsi="Arial" w:hint="cs"/>
          <w:noProof w:val="0"/>
          <w:rtl/>
        </w:rPr>
        <w:lastRenderedPageBreak/>
        <w:t>התביעה שכנגד כל עילה</w:t>
      </w:r>
      <w:r w:rsidR="00512397" w:rsidRPr="002B5940">
        <w:rPr>
          <w:rFonts w:ascii="Arial" w:hAnsi="Arial" w:hint="cs"/>
          <w:noProof w:val="0"/>
          <w:rtl/>
        </w:rPr>
        <w:t>. לחילופין, במידה ותתקבל התביעה, וימצא טעם בביטול</w:t>
      </w:r>
      <w:r w:rsidR="00FD4EB9">
        <w:rPr>
          <w:rFonts w:ascii="Arial" w:hAnsi="Arial" w:hint="cs"/>
          <w:noProof w:val="0"/>
          <w:rtl/>
        </w:rPr>
        <w:t xml:space="preserve"> </w:t>
      </w:r>
      <w:r w:rsidR="00512397" w:rsidRPr="002B5940">
        <w:rPr>
          <w:rFonts w:ascii="Arial" w:hAnsi="Arial" w:hint="cs"/>
          <w:noProof w:val="0"/>
          <w:rtl/>
        </w:rPr>
        <w:t>ה</w:t>
      </w:r>
      <w:r w:rsidR="00FD4EB9">
        <w:rPr>
          <w:rFonts w:ascii="Arial" w:hAnsi="Arial" w:hint="cs"/>
          <w:noProof w:val="0"/>
          <w:rtl/>
        </w:rPr>
        <w:t>הסכם</w:t>
      </w:r>
      <w:r w:rsidR="00512397" w:rsidRPr="002B5940">
        <w:rPr>
          <w:rFonts w:ascii="Arial" w:hAnsi="Arial" w:hint="cs"/>
          <w:noProof w:val="0"/>
          <w:rtl/>
        </w:rPr>
        <w:t>, לא יוכל הנתבע להישמע בטענה להפרת ההסכם. עוד לטענתה, הוכחת העוולה של גרם הפרת חוזה מחי</w:t>
      </w:r>
      <w:r w:rsidR="00040DBF">
        <w:rPr>
          <w:rFonts w:ascii="Arial" w:hAnsi="Arial" w:hint="cs"/>
          <w:noProof w:val="0"/>
          <w:rtl/>
        </w:rPr>
        <w:t xml:space="preserve">יבת קיומה של הפרת </w:t>
      </w:r>
      <w:r w:rsidR="007939E6" w:rsidRPr="002B5940">
        <w:rPr>
          <w:rFonts w:ascii="Arial" w:hAnsi="Arial" w:hint="cs"/>
          <w:noProof w:val="0"/>
          <w:rtl/>
        </w:rPr>
        <w:t>חוזה, והן קיומו של נזק שנגרם לנתבע. לטענתה שני רכיבים אלה אינם מתקיימים בענייננו.</w:t>
      </w:r>
    </w:p>
    <w:p w:rsidR="007939E6" w:rsidRDefault="007939E6" w:rsidP="002B5940">
      <w:pPr>
        <w:spacing w:line="360" w:lineRule="auto"/>
        <w:ind w:left="-284" w:hanging="425"/>
        <w:jc w:val="both"/>
        <w:rPr>
          <w:rFonts w:ascii="Arial" w:hAnsi="Arial"/>
          <w:noProof w:val="0"/>
          <w:rtl/>
        </w:rPr>
      </w:pPr>
    </w:p>
    <w:p w:rsidR="00D40DFE" w:rsidRDefault="00306E7B" w:rsidP="00D40DFE">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הנתבע עומד על כך שאמו התובעת הפרה את ההסכם, וכי האחות היא שגרמה לכך. </w:t>
      </w:r>
      <w:r w:rsidR="00D40DFE">
        <w:rPr>
          <w:rFonts w:ascii="Arial" w:hAnsi="Arial" w:hint="cs"/>
          <w:noProof w:val="0"/>
          <w:rtl/>
        </w:rPr>
        <w:t xml:space="preserve">לטענתו </w:t>
      </w:r>
      <w:r>
        <w:rPr>
          <w:rFonts w:ascii="Arial" w:hAnsi="Arial" w:hint="cs"/>
          <w:noProof w:val="0"/>
          <w:rtl/>
        </w:rPr>
        <w:t>אין לחסום את דרכו להגיש תביעה "</w:t>
      </w:r>
      <w:r w:rsidRPr="00D40DFE">
        <w:rPr>
          <w:rFonts w:ascii="Arial" w:hAnsi="Arial" w:hint="cs"/>
          <w:b/>
          <w:bCs/>
          <w:noProof w:val="0"/>
          <w:rtl/>
        </w:rPr>
        <w:t>כספית</w:t>
      </w:r>
      <w:r>
        <w:rPr>
          <w:rFonts w:ascii="Arial" w:hAnsi="Arial" w:hint="cs"/>
          <w:noProof w:val="0"/>
          <w:rtl/>
        </w:rPr>
        <w:t>" לדבריו כנגד התובעת והאחות. עם הגשת התביעה גילתה התובעת שהיא "</w:t>
      </w:r>
      <w:r w:rsidRPr="00D40DFE">
        <w:rPr>
          <w:rFonts w:ascii="Arial" w:hAnsi="Arial" w:hint="cs"/>
          <w:b/>
          <w:bCs/>
          <w:noProof w:val="0"/>
          <w:rtl/>
        </w:rPr>
        <w:t>חוזרת בה מ</w:t>
      </w:r>
      <w:r w:rsidR="00093DE6" w:rsidRPr="00D40DFE">
        <w:rPr>
          <w:rFonts w:ascii="Arial" w:hAnsi="Arial" w:hint="cs"/>
          <w:b/>
          <w:bCs/>
          <w:noProof w:val="0"/>
          <w:rtl/>
        </w:rPr>
        <w:t>חוזה המתנה</w:t>
      </w:r>
      <w:r w:rsidR="00093DE6">
        <w:rPr>
          <w:rFonts w:ascii="Arial" w:hAnsi="Arial" w:hint="cs"/>
          <w:noProof w:val="0"/>
          <w:rtl/>
        </w:rPr>
        <w:t xml:space="preserve">". הפרה זו, היא עילת התביעה לשיטתו, </w:t>
      </w:r>
      <w:r w:rsidR="00D40DFE">
        <w:rPr>
          <w:rFonts w:ascii="Arial" w:hAnsi="Arial" w:hint="cs"/>
          <w:noProof w:val="0"/>
          <w:rtl/>
        </w:rPr>
        <w:t>ויש לה</w:t>
      </w:r>
      <w:r w:rsidR="00093DE6">
        <w:rPr>
          <w:rFonts w:ascii="Arial" w:hAnsi="Arial" w:hint="cs"/>
          <w:noProof w:val="0"/>
          <w:rtl/>
        </w:rPr>
        <w:t xml:space="preserve"> נפקות כלכלית "</w:t>
      </w:r>
      <w:r w:rsidR="00093DE6" w:rsidRPr="00D40DFE">
        <w:rPr>
          <w:rFonts w:ascii="Arial" w:hAnsi="Arial" w:hint="cs"/>
          <w:b/>
          <w:bCs/>
          <w:noProof w:val="0"/>
          <w:rtl/>
        </w:rPr>
        <w:t>ונזקים ממשיים למבקש</w:t>
      </w:r>
      <w:r w:rsidR="00093DE6">
        <w:rPr>
          <w:rFonts w:ascii="Arial" w:hAnsi="Arial" w:hint="cs"/>
          <w:noProof w:val="0"/>
          <w:rtl/>
        </w:rPr>
        <w:t>"</w:t>
      </w:r>
      <w:r w:rsidR="00D40DFE">
        <w:rPr>
          <w:rFonts w:ascii="Arial" w:hAnsi="Arial" w:hint="cs"/>
          <w:noProof w:val="0"/>
          <w:rtl/>
        </w:rPr>
        <w:t>. לטענת הנתבע גם העילה נגד האחות היא מבוססת. לדבריו האחות משפיעה על התובעת ו"</w:t>
      </w:r>
      <w:r w:rsidR="00D40DFE" w:rsidRPr="00D40DFE">
        <w:rPr>
          <w:rFonts w:ascii="Arial" w:hAnsi="Arial" w:hint="cs"/>
          <w:b/>
          <w:bCs/>
          <w:noProof w:val="0"/>
          <w:rtl/>
        </w:rPr>
        <w:t>מרעילה אותה</w:t>
      </w:r>
      <w:r w:rsidR="00D40DFE">
        <w:rPr>
          <w:rFonts w:ascii="Arial" w:hAnsi="Arial" w:hint="cs"/>
          <w:noProof w:val="0"/>
          <w:rtl/>
        </w:rPr>
        <w:t>". היא מידרה אותה מבני משפחתה, יצרה סביבה חומה והעלילה עליו עלילות. כתוצאה מכל אלה, חזרה בה התובעת מהסכם המתנה.</w:t>
      </w:r>
    </w:p>
    <w:p w:rsidR="00D40DFE" w:rsidRPr="00D40DFE" w:rsidRDefault="00D40DFE" w:rsidP="00D40DFE">
      <w:pPr>
        <w:pStyle w:val="ad"/>
        <w:rPr>
          <w:rFonts w:ascii="Arial" w:hAnsi="Arial"/>
          <w:noProof w:val="0"/>
          <w:rtl/>
        </w:rPr>
      </w:pPr>
    </w:p>
    <w:p w:rsidR="00040DBF" w:rsidRPr="00D14A91" w:rsidRDefault="00D27586" w:rsidP="00D14A91">
      <w:pPr>
        <w:pStyle w:val="ad"/>
        <w:numPr>
          <w:ilvl w:val="0"/>
          <w:numId w:val="1"/>
        </w:numPr>
        <w:spacing w:line="360" w:lineRule="auto"/>
        <w:ind w:left="-284" w:hanging="425"/>
        <w:jc w:val="both"/>
        <w:rPr>
          <w:rFonts w:ascii="Arial" w:hAnsi="Arial"/>
          <w:noProof w:val="0"/>
        </w:rPr>
      </w:pPr>
      <w:r w:rsidRPr="00040DBF">
        <w:rPr>
          <w:rFonts w:ascii="Arial" w:hAnsi="Arial" w:hint="cs"/>
          <w:noProof w:val="0"/>
          <w:rtl/>
        </w:rPr>
        <w:t>לאחר שעיינתי בכתב התביעה וכתב התביעה שכנגד, הגעתי לכלל מסקנה שהתביעה</w:t>
      </w:r>
      <w:r w:rsidR="00040DBF" w:rsidRPr="00040DBF">
        <w:rPr>
          <w:rFonts w:ascii="Arial" w:hAnsi="Arial" w:hint="cs"/>
          <w:noProof w:val="0"/>
          <w:rtl/>
        </w:rPr>
        <w:t xml:space="preserve"> שכנגד</w:t>
      </w:r>
      <w:r w:rsidRPr="00040DBF">
        <w:rPr>
          <w:rFonts w:ascii="Arial" w:hAnsi="Arial" w:hint="cs"/>
          <w:noProof w:val="0"/>
          <w:rtl/>
        </w:rPr>
        <w:t xml:space="preserve"> אינה מגלה עילה, כל שכן בשלב זה, וכי דינה להימחק על הסף.</w:t>
      </w:r>
      <w:r w:rsidR="00D14A91">
        <w:rPr>
          <w:rFonts w:ascii="Arial" w:hAnsi="Arial" w:hint="cs"/>
          <w:noProof w:val="0"/>
          <w:rtl/>
        </w:rPr>
        <w:t xml:space="preserve"> </w:t>
      </w:r>
      <w:r w:rsidR="00D14A91" w:rsidRPr="00D14A91">
        <w:rPr>
          <w:rFonts w:ascii="Arial" w:hAnsi="Arial" w:hint="cs"/>
          <w:noProof w:val="0"/>
          <w:rtl/>
        </w:rPr>
        <w:t>אשוב ואחדד ש</w:t>
      </w:r>
      <w:r w:rsidR="00040DBF" w:rsidRPr="00D14A91">
        <w:rPr>
          <w:rFonts w:ascii="Arial" w:hAnsi="Arial" w:hint="cs"/>
          <w:noProof w:val="0"/>
          <w:rtl/>
        </w:rPr>
        <w:t>התביעה ש</w:t>
      </w:r>
      <w:r w:rsidR="0013135B" w:rsidRPr="00D14A91">
        <w:rPr>
          <w:rFonts w:ascii="Arial" w:hAnsi="Arial" w:hint="cs"/>
          <w:noProof w:val="0"/>
          <w:rtl/>
        </w:rPr>
        <w:t>כנגד לא תוגש,</w:t>
      </w:r>
      <w:r w:rsidR="00D14A91" w:rsidRPr="00D14A91">
        <w:rPr>
          <w:rFonts w:ascii="Arial" w:hAnsi="Arial" w:hint="cs"/>
          <w:noProof w:val="0"/>
          <w:rtl/>
        </w:rPr>
        <w:t xml:space="preserve"> הואיל ודינה להימחק על הסף. לפיכך החלטה זו על נימוקיה ניתנה על דרך החלטה, ולא פסק דין.</w:t>
      </w:r>
    </w:p>
    <w:p w:rsidR="00040DBF" w:rsidRPr="00040DBF" w:rsidRDefault="00040DBF" w:rsidP="00040DBF">
      <w:pPr>
        <w:pStyle w:val="ad"/>
        <w:spacing w:line="360" w:lineRule="auto"/>
        <w:ind w:left="-284"/>
        <w:jc w:val="both"/>
        <w:rPr>
          <w:rFonts w:ascii="Arial" w:hAnsi="Arial"/>
          <w:noProof w:val="0"/>
          <w:rtl/>
        </w:rPr>
      </w:pPr>
    </w:p>
    <w:p w:rsidR="00E77570" w:rsidRDefault="007B20B2" w:rsidP="00E77570">
      <w:pPr>
        <w:pStyle w:val="ad"/>
        <w:numPr>
          <w:ilvl w:val="0"/>
          <w:numId w:val="1"/>
        </w:numPr>
        <w:spacing w:line="360" w:lineRule="auto"/>
        <w:ind w:left="-284" w:hanging="425"/>
        <w:jc w:val="both"/>
        <w:rPr>
          <w:rFonts w:ascii="Arial" w:hAnsi="Arial"/>
          <w:noProof w:val="0"/>
        </w:rPr>
      </w:pPr>
      <w:r w:rsidRPr="00E77570">
        <w:rPr>
          <w:rFonts w:ascii="Arial" w:hAnsi="Arial" w:hint="cs"/>
          <w:noProof w:val="0"/>
          <w:rtl/>
        </w:rPr>
        <w:t>מחד גיסא, מן המפורסמות היא שמחיקה על הסף היא פעולה שתיעשה במשורה</w:t>
      </w:r>
      <w:r w:rsidR="00D14A91">
        <w:rPr>
          <w:rFonts w:ascii="Arial" w:hAnsi="Arial" w:hint="cs"/>
          <w:noProof w:val="0"/>
          <w:rtl/>
        </w:rPr>
        <w:t xml:space="preserve"> -</w:t>
      </w:r>
      <w:r w:rsidRPr="00E77570">
        <w:rPr>
          <w:rFonts w:ascii="Arial" w:hAnsi="Arial" w:hint="cs"/>
          <w:noProof w:val="0"/>
          <w:rtl/>
        </w:rPr>
        <w:t xml:space="preserve"> "</w:t>
      </w:r>
      <w:r w:rsidRPr="00D14A91">
        <w:rPr>
          <w:rFonts w:ascii="Arial" w:hAnsi="Arial" w:hint="cs"/>
          <w:b/>
          <w:bCs/>
          <w:noProof w:val="0"/>
          <w:rtl/>
        </w:rPr>
        <w:t>אמצעי חמור</w:t>
      </w:r>
      <w:r w:rsidRPr="00E77570">
        <w:rPr>
          <w:rFonts w:ascii="Arial" w:hAnsi="Arial" w:hint="cs"/>
          <w:noProof w:val="0"/>
          <w:rtl/>
        </w:rPr>
        <w:t>" ששמור למקרים בהם ברור שהתובע לא יזכה בסעדים הנתבעים על יסוד טענותיו (</w:t>
      </w:r>
      <w:r w:rsidRPr="00D14A91">
        <w:rPr>
          <w:rFonts w:ascii="Arial" w:hAnsi="Arial" w:hint="cs"/>
          <w:b/>
          <w:bCs/>
          <w:noProof w:val="0"/>
          <w:rtl/>
        </w:rPr>
        <w:t>אורי גורן</w:t>
      </w:r>
      <w:r w:rsidRPr="00E77570">
        <w:rPr>
          <w:rFonts w:ascii="Arial" w:hAnsi="Arial" w:hint="cs"/>
          <w:noProof w:val="0"/>
          <w:rtl/>
        </w:rPr>
        <w:t xml:space="preserve">, סוגיות בסדר דין אזרחי, 2015, ע' </w:t>
      </w:r>
      <w:r w:rsidRPr="009C359F">
        <w:rPr>
          <w:rFonts w:ascii="Arial" w:hAnsi="Arial" w:hint="cs"/>
          <w:noProof w:val="0"/>
          <w:rtl/>
        </w:rPr>
        <w:t>345</w:t>
      </w:r>
      <w:r w:rsidRPr="00E77570">
        <w:rPr>
          <w:rFonts w:ascii="Arial" w:hAnsi="Arial" w:hint="cs"/>
          <w:noProof w:val="0"/>
          <w:rtl/>
        </w:rPr>
        <w:t>).</w:t>
      </w:r>
      <w:r w:rsidR="00E77570" w:rsidRPr="00E77570">
        <w:rPr>
          <w:rFonts w:ascii="Arial" w:hAnsi="Arial" w:hint="cs"/>
          <w:noProof w:val="0"/>
          <w:rtl/>
        </w:rPr>
        <w:t xml:space="preserve"> בהקשר למחיקה מפאת העדר עילה, קובעת ההלכה כי כל עוד קיים סיכוי, גם אם קלוש, שאם תוכחנה הטענות העובדתיות יוכל התובע לזכות בתביעתו, אין לעשות שימוש בסמכות למחיקה על הסף. </w:t>
      </w:r>
      <w:r w:rsidR="00E77570">
        <w:rPr>
          <w:rFonts w:ascii="Arial" w:hAnsi="Arial" w:hint="cs"/>
          <w:noProof w:val="0"/>
          <w:rtl/>
        </w:rPr>
        <w:t>אך מאידך גיסא</w:t>
      </w:r>
      <w:r w:rsidR="00E77570" w:rsidRPr="00E77570">
        <w:rPr>
          <w:rFonts w:ascii="Arial" w:hAnsi="Arial" w:hint="cs"/>
          <w:noProof w:val="0"/>
          <w:rtl/>
        </w:rPr>
        <w:t xml:space="preserve">, מקום בו ברור שגם הוכחת הטענות העובדתיות לא תביא לקבלת התביעה, יש </w:t>
      </w:r>
      <w:r w:rsidR="00D14A91">
        <w:rPr>
          <w:rFonts w:ascii="Arial" w:hAnsi="Arial" w:hint="cs"/>
          <w:noProof w:val="0"/>
          <w:rtl/>
        </w:rPr>
        <w:t>ל</w:t>
      </w:r>
      <w:r w:rsidR="00E77570" w:rsidRPr="00E77570">
        <w:rPr>
          <w:rFonts w:ascii="Arial" w:hAnsi="Arial" w:hint="cs"/>
          <w:noProof w:val="0"/>
          <w:rtl/>
        </w:rPr>
        <w:t>מחוק את התביעה על הסף</w:t>
      </w:r>
      <w:r w:rsidR="00093DE6" w:rsidRPr="00E77570">
        <w:rPr>
          <w:rFonts w:ascii="Arial" w:hAnsi="Arial" w:hint="cs"/>
          <w:noProof w:val="0"/>
          <w:rtl/>
        </w:rPr>
        <w:t xml:space="preserve"> </w:t>
      </w:r>
      <w:r w:rsidR="00E77570" w:rsidRPr="00E77570">
        <w:rPr>
          <w:rFonts w:ascii="Arial" w:hAnsi="Arial"/>
          <w:noProof w:val="0"/>
          <w:rtl/>
        </w:rPr>
        <w:t xml:space="preserve"> </w:t>
      </w:r>
      <w:r w:rsidR="00E77570">
        <w:rPr>
          <w:rFonts w:ascii="Arial" w:hAnsi="Arial" w:hint="cs"/>
          <w:noProof w:val="0"/>
          <w:rtl/>
        </w:rPr>
        <w:t>(</w:t>
      </w:r>
      <w:r w:rsidR="00E77570" w:rsidRPr="00E77570">
        <w:rPr>
          <w:rFonts w:ascii="Arial" w:hAnsi="Arial"/>
          <w:noProof w:val="0"/>
          <w:rtl/>
        </w:rPr>
        <w:t xml:space="preserve">ע"א 2452/01 </w:t>
      </w:r>
      <w:r w:rsidR="00E77570" w:rsidRPr="00D14A91">
        <w:rPr>
          <w:rFonts w:ascii="Arial" w:hAnsi="Arial"/>
          <w:b/>
          <w:bCs/>
          <w:noProof w:val="0"/>
          <w:rtl/>
        </w:rPr>
        <w:t>דרור אורן, עו"ד נגד מגדל חברה לביטוח בע"מ</w:t>
      </w:r>
      <w:r w:rsidR="00E77570" w:rsidRPr="00E77570">
        <w:rPr>
          <w:rFonts w:ascii="Arial" w:hAnsi="Arial"/>
          <w:noProof w:val="0"/>
          <w:rtl/>
        </w:rPr>
        <w:t>, פ"ד נח(1) 577</w:t>
      </w:r>
      <w:r w:rsidR="00306E7B" w:rsidRPr="00E77570">
        <w:rPr>
          <w:rFonts w:ascii="Arial" w:hAnsi="Arial" w:hint="cs"/>
          <w:noProof w:val="0"/>
          <w:rtl/>
        </w:rPr>
        <w:t xml:space="preserve">,  </w:t>
      </w:r>
      <w:r w:rsidR="00E77570" w:rsidRPr="00E77570">
        <w:rPr>
          <w:rFonts w:ascii="Arial" w:hAnsi="Arial"/>
          <w:noProof w:val="0"/>
          <w:rtl/>
        </w:rPr>
        <w:t>תמ</w:t>
      </w:r>
      <w:r w:rsidR="00D14A91">
        <w:rPr>
          <w:rFonts w:ascii="Arial" w:hAnsi="Arial" w:hint="cs"/>
          <w:noProof w:val="0"/>
          <w:rtl/>
        </w:rPr>
        <w:t>"</w:t>
      </w:r>
      <w:r w:rsidR="00E77570" w:rsidRPr="00E77570">
        <w:rPr>
          <w:rFonts w:ascii="Arial" w:hAnsi="Arial"/>
          <w:noProof w:val="0"/>
          <w:rtl/>
        </w:rPr>
        <w:t xml:space="preserve">ש (טב') 6636-11-10‏ </w:t>
      </w:r>
      <w:r w:rsidR="00E77570" w:rsidRPr="00D14A91">
        <w:rPr>
          <w:rFonts w:ascii="Arial" w:hAnsi="Arial"/>
          <w:b/>
          <w:bCs/>
          <w:noProof w:val="0"/>
          <w:rtl/>
        </w:rPr>
        <w:t>‏ ד.ר נ' ד.ש</w:t>
      </w:r>
      <w:r w:rsidR="00E77570" w:rsidRPr="00E77570">
        <w:rPr>
          <w:rFonts w:ascii="Arial" w:hAnsi="Arial" w:hint="cs"/>
          <w:noProof w:val="0"/>
          <w:rtl/>
        </w:rPr>
        <w:t>,</w:t>
      </w:r>
      <w:r w:rsidR="00D14A91">
        <w:rPr>
          <w:rFonts w:ascii="Arial" w:hAnsi="Arial" w:hint="cs"/>
          <w:noProof w:val="0"/>
          <w:rtl/>
        </w:rPr>
        <w:t xml:space="preserve"> מיום</w:t>
      </w:r>
      <w:r w:rsidR="00E77570" w:rsidRPr="00E77570">
        <w:rPr>
          <w:rFonts w:ascii="Arial" w:hAnsi="Arial" w:hint="cs"/>
          <w:noProof w:val="0"/>
          <w:rtl/>
        </w:rPr>
        <w:t xml:space="preserve"> 4.5.11</w:t>
      </w:r>
      <w:r w:rsidR="00E77570">
        <w:rPr>
          <w:rFonts w:ascii="Arial" w:hAnsi="Arial" w:hint="cs"/>
          <w:noProof w:val="0"/>
          <w:rtl/>
        </w:rPr>
        <w:t>).</w:t>
      </w:r>
    </w:p>
    <w:p w:rsidR="00E77570" w:rsidRPr="00D14A91" w:rsidRDefault="00E77570" w:rsidP="00E77570">
      <w:pPr>
        <w:pStyle w:val="ad"/>
        <w:rPr>
          <w:rFonts w:ascii="Arial" w:hAnsi="Arial"/>
          <w:noProof w:val="0"/>
          <w:rtl/>
        </w:rPr>
      </w:pPr>
    </w:p>
    <w:p w:rsidR="00807832" w:rsidRDefault="00E77570" w:rsidP="00D14A91">
      <w:pPr>
        <w:pStyle w:val="ad"/>
        <w:numPr>
          <w:ilvl w:val="0"/>
          <w:numId w:val="1"/>
        </w:numPr>
        <w:spacing w:line="360" w:lineRule="auto"/>
        <w:ind w:left="-284" w:hanging="425"/>
        <w:jc w:val="both"/>
        <w:rPr>
          <w:rFonts w:ascii="Arial" w:hAnsi="Arial"/>
          <w:noProof w:val="0"/>
        </w:rPr>
      </w:pPr>
      <w:r>
        <w:rPr>
          <w:rFonts w:ascii="Arial" w:hAnsi="Arial" w:hint="cs"/>
          <w:noProof w:val="0"/>
          <w:rtl/>
        </w:rPr>
        <w:t>מצאתי כי התביעה שכנגד בענייננו מהווה אחד מאותם</w:t>
      </w:r>
      <w:r w:rsidR="00D14A91">
        <w:rPr>
          <w:rFonts w:ascii="Arial" w:hAnsi="Arial" w:hint="cs"/>
          <w:noProof w:val="0"/>
          <w:rtl/>
        </w:rPr>
        <w:t xml:space="preserve"> מקרים </w:t>
      </w:r>
      <w:r w:rsidR="006B0E03">
        <w:rPr>
          <w:rFonts w:ascii="Arial" w:hAnsi="Arial" w:hint="cs"/>
          <w:noProof w:val="0"/>
          <w:rtl/>
        </w:rPr>
        <w:t xml:space="preserve">חריגים </w:t>
      </w:r>
      <w:r w:rsidR="00D14A91">
        <w:rPr>
          <w:rFonts w:ascii="Arial" w:hAnsi="Arial" w:hint="cs"/>
          <w:noProof w:val="0"/>
          <w:rtl/>
        </w:rPr>
        <w:t xml:space="preserve">המצדיקים מחיקה </w:t>
      </w:r>
      <w:r w:rsidR="006B0E03">
        <w:rPr>
          <w:rFonts w:ascii="Arial" w:hAnsi="Arial" w:hint="cs"/>
          <w:noProof w:val="0"/>
          <w:rtl/>
        </w:rPr>
        <w:t xml:space="preserve">על הסף כאמור. במישור העובדתי, הגשת התביעה על ידי התובעת היא בבחינת עובדה מוגמרת שאינה שנויה במחלוקת, אך אין, ואף לא ניתן לראותה כהפרת חוזה המתנה, או חזרה ממנו. </w:t>
      </w:r>
      <w:r w:rsidR="006B0E03" w:rsidRPr="00D14A91">
        <w:rPr>
          <w:rFonts w:ascii="Arial" w:hAnsi="Arial" w:hint="cs"/>
          <w:b/>
          <w:bCs/>
          <w:noProof w:val="0"/>
          <w:rtl/>
        </w:rPr>
        <w:t>חוזה המתנה בענייננו מוצה</w:t>
      </w:r>
      <w:r w:rsidR="006B0E03">
        <w:rPr>
          <w:rFonts w:ascii="Arial" w:hAnsi="Arial" w:hint="cs"/>
          <w:noProof w:val="0"/>
          <w:rtl/>
        </w:rPr>
        <w:t>. אין הוא תלוי על בלימה. זכויות הנתבע (ו</w:t>
      </w:r>
      <w:r w:rsidR="00D14A91">
        <w:rPr>
          <w:rFonts w:ascii="Arial" w:hAnsi="Arial" w:hint="cs"/>
          <w:noProof w:val="0"/>
          <w:rtl/>
        </w:rPr>
        <w:t>ה</w:t>
      </w:r>
      <w:r w:rsidR="006B0E03">
        <w:rPr>
          <w:rFonts w:ascii="Arial" w:hAnsi="Arial" w:hint="cs"/>
          <w:noProof w:val="0"/>
          <w:rtl/>
        </w:rPr>
        <w:t>אחות) נרשמו בפנקס רישום המקרקעין ואף זו עובדה מוגמרת. גם אם היתה התובעת מבקשת "להפר" את ההסכם, אין בכוחה לעשות כן. כל שבכוחה לעשות הוא לפנות לקבלת סעד להשיב את הגלגל</w:t>
      </w:r>
      <w:r w:rsidR="000736CA">
        <w:rPr>
          <w:rFonts w:ascii="Arial" w:hAnsi="Arial" w:hint="cs"/>
          <w:noProof w:val="0"/>
          <w:rtl/>
        </w:rPr>
        <w:t xml:space="preserve"> לאחור</w:t>
      </w:r>
      <w:r w:rsidR="006B0E03">
        <w:rPr>
          <w:rFonts w:ascii="Arial" w:hAnsi="Arial" w:hint="cs"/>
          <w:noProof w:val="0"/>
          <w:rtl/>
        </w:rPr>
        <w:t xml:space="preserve"> ולבטל את ההסכם, ומכאן תביעתה. אך תביעתה כשלעצמה אינה בבחינת </w:t>
      </w:r>
      <w:r w:rsidR="000736CA">
        <w:rPr>
          <w:rFonts w:ascii="Arial" w:hAnsi="Arial" w:hint="cs"/>
          <w:noProof w:val="0"/>
          <w:rtl/>
        </w:rPr>
        <w:t xml:space="preserve">ביטול </w:t>
      </w:r>
      <w:r w:rsidR="006B0E03">
        <w:rPr>
          <w:rFonts w:ascii="Arial" w:hAnsi="Arial" w:hint="cs"/>
          <w:noProof w:val="0"/>
          <w:rtl/>
        </w:rPr>
        <w:t>ההסכם</w:t>
      </w:r>
      <w:r w:rsidR="000736CA">
        <w:rPr>
          <w:rFonts w:ascii="Arial" w:hAnsi="Arial" w:hint="cs"/>
          <w:noProof w:val="0"/>
          <w:rtl/>
        </w:rPr>
        <w:t xml:space="preserve"> או חזרה ממנו</w:t>
      </w:r>
      <w:r w:rsidR="006B0E03">
        <w:rPr>
          <w:rFonts w:ascii="Arial" w:hAnsi="Arial" w:hint="cs"/>
          <w:noProof w:val="0"/>
          <w:rtl/>
        </w:rPr>
        <w:t>. אין בנמצא חיוב חוזי אותו נמנעת התובעת מלבצע, ואין פרק או הוראה בחוזה אותם יש להוציא על הפועל ונמנע הדבר משום סירובה של התובעת לעשות כן.</w:t>
      </w:r>
      <w:r w:rsidR="000736CA">
        <w:rPr>
          <w:rFonts w:ascii="Arial" w:hAnsi="Arial" w:hint="cs"/>
          <w:noProof w:val="0"/>
          <w:rtl/>
        </w:rPr>
        <w:t xml:space="preserve"> באותה נשימה, התביעה שכנגד אינה לאכיפת ההסכם.</w:t>
      </w:r>
    </w:p>
    <w:p w:rsidR="00807832" w:rsidRPr="00807832" w:rsidRDefault="00807832" w:rsidP="00807832">
      <w:pPr>
        <w:pStyle w:val="ad"/>
        <w:rPr>
          <w:rFonts w:ascii="Arial" w:hAnsi="Arial"/>
          <w:noProof w:val="0"/>
          <w:rtl/>
        </w:rPr>
      </w:pPr>
    </w:p>
    <w:p w:rsidR="00DE1252" w:rsidRDefault="00807832" w:rsidP="00DE1252">
      <w:pPr>
        <w:pStyle w:val="ad"/>
        <w:numPr>
          <w:ilvl w:val="0"/>
          <w:numId w:val="1"/>
        </w:numPr>
        <w:spacing w:line="360" w:lineRule="auto"/>
        <w:ind w:left="-284" w:hanging="425"/>
        <w:jc w:val="both"/>
        <w:rPr>
          <w:rFonts w:ascii="Arial" w:hAnsi="Arial"/>
          <w:noProof w:val="0"/>
        </w:rPr>
      </w:pPr>
      <w:r>
        <w:rPr>
          <w:rFonts w:ascii="Arial" w:hAnsi="Arial" w:hint="cs"/>
          <w:noProof w:val="0"/>
          <w:rtl/>
        </w:rPr>
        <w:lastRenderedPageBreak/>
        <w:t xml:space="preserve">מבלי לגרוע מן הדברים, </w:t>
      </w:r>
      <w:r w:rsidRPr="00DC5BBC">
        <w:rPr>
          <w:rFonts w:ascii="Arial" w:hAnsi="Arial" w:hint="cs"/>
          <w:b/>
          <w:bCs/>
          <w:noProof w:val="0"/>
          <w:rtl/>
        </w:rPr>
        <w:t>בית המשפט היה נמנע מלראות בהגשת התביעה מצד התובעת משום הפרת חוזה, אף מתוך שיקולי מדיניות</w:t>
      </w:r>
      <w:r>
        <w:rPr>
          <w:rFonts w:ascii="Arial" w:hAnsi="Arial" w:hint="cs"/>
          <w:noProof w:val="0"/>
          <w:rtl/>
        </w:rPr>
        <w:t>. לתובעת עומדת זכות יסודית לפניה לערכאות, לרבות בתובענה לביטול הסכם המתנה.</w:t>
      </w:r>
      <w:r w:rsidR="006B0E03">
        <w:rPr>
          <w:rFonts w:ascii="Arial" w:hAnsi="Arial" w:hint="cs"/>
          <w:noProof w:val="0"/>
          <w:rtl/>
        </w:rPr>
        <w:t xml:space="preserve"> </w:t>
      </w:r>
      <w:r w:rsidR="00DE1252">
        <w:rPr>
          <w:rFonts w:ascii="Arial" w:hAnsi="Arial" w:hint="cs"/>
          <w:noProof w:val="0"/>
          <w:rtl/>
        </w:rPr>
        <w:t>כבוד השופטת מ' חשין המנוח תיאור את זכות הגישה לערכאות בזו הלשון:</w:t>
      </w:r>
    </w:p>
    <w:p w:rsidR="00DE1252" w:rsidRPr="00DE1252" w:rsidRDefault="00DE1252" w:rsidP="00DE1252">
      <w:pPr>
        <w:pStyle w:val="ad"/>
        <w:rPr>
          <w:rFonts w:ascii="Arial" w:hAnsi="Arial"/>
          <w:noProof w:val="0"/>
          <w:rtl/>
        </w:rPr>
      </w:pPr>
    </w:p>
    <w:p w:rsidR="00DE1252" w:rsidRDefault="00DE1252" w:rsidP="009C359F">
      <w:pPr>
        <w:pStyle w:val="ad"/>
        <w:spacing w:line="360" w:lineRule="auto"/>
        <w:ind w:left="708" w:right="1134"/>
        <w:jc w:val="both"/>
        <w:rPr>
          <w:rFonts w:ascii="Arial" w:hAnsi="Arial"/>
          <w:noProof w:val="0"/>
        </w:rPr>
      </w:pPr>
      <w:r>
        <w:rPr>
          <w:rFonts w:ascii="Arial" w:hAnsi="Arial" w:hint="cs"/>
          <w:noProof w:val="0"/>
          <w:rtl/>
        </w:rPr>
        <w:t>"</w:t>
      </w:r>
      <w:r w:rsidRPr="000736CA">
        <w:rPr>
          <w:rFonts w:ascii="Arial" w:hAnsi="Arial" w:hint="cs"/>
          <w:b/>
          <w:bCs/>
          <w:noProof w:val="0"/>
          <w:rtl/>
        </w:rPr>
        <w:t xml:space="preserve">[...] </w:t>
      </w:r>
      <w:r w:rsidRPr="000736CA">
        <w:rPr>
          <w:rFonts w:ascii="Arial" w:hAnsi="Arial"/>
          <w:b/>
          <w:bCs/>
          <w:noProof w:val="0"/>
          <w:rtl/>
        </w:rPr>
        <w:t>זכות הגישה לבית-המשפט אין היא זכות-יסוד במובנו הרגיל של המושג זכות-יסוד. שייכת היא למסדר נורמות אחר בשיטת המשפט. ניתן לומר – וכך אומַר אני – כי נעלה היא על זכות-יסוד. לא עוד, אלא שקיומה הינו תנאי הכרחי וחיוני לקיומן של שאר זכויות-היסוד. זכות הגישה לבית-המשפט הינה צינור החיים של בית-המשפט. התשתית לקיומם של הרשות השופטת ושל שלטון החוק</w:t>
      </w:r>
      <w:r w:rsidRPr="000736CA">
        <w:rPr>
          <w:rFonts w:ascii="Arial" w:hAnsi="Arial" w:hint="cs"/>
          <w:b/>
          <w:bCs/>
          <w:noProof w:val="0"/>
          <w:rtl/>
        </w:rPr>
        <w:t xml:space="preserve"> [...]</w:t>
      </w:r>
      <w:r w:rsidRPr="000736CA">
        <w:rPr>
          <w:rFonts w:ascii="Arial" w:hAnsi="Arial"/>
          <w:b/>
          <w:bCs/>
          <w:noProof w:val="0"/>
          <w:rtl/>
        </w:rPr>
        <w:t xml:space="preserve"> נדע מכאן, כי חסימת הדרך לבית-משפט – בין במישרין בין בעקיפין – ולו באורח חלקי, חותרת תחת ה-</w:t>
      </w:r>
      <w:r w:rsidRPr="000736CA">
        <w:rPr>
          <w:rFonts w:ascii="Arial" w:hAnsi="Arial"/>
          <w:b/>
          <w:bCs/>
          <w:noProof w:val="0"/>
        </w:rPr>
        <w:t>raison d’etre</w:t>
      </w:r>
      <w:r w:rsidRPr="000736CA">
        <w:rPr>
          <w:rFonts w:ascii="Arial" w:hAnsi="Arial"/>
          <w:b/>
          <w:bCs/>
          <w:noProof w:val="0"/>
          <w:rtl/>
        </w:rPr>
        <w:t xml:space="preserve"> של הרשות השופטת. ופגיעה ברשות השופטת פירושה פגיעה ביסוד הדמוקרטי של המדינה</w:t>
      </w:r>
      <w:r>
        <w:rPr>
          <w:rFonts w:ascii="Arial" w:hAnsi="Arial" w:hint="cs"/>
          <w:noProof w:val="0"/>
          <w:rtl/>
        </w:rPr>
        <w:t>".</w:t>
      </w:r>
    </w:p>
    <w:p w:rsidR="00DE1252" w:rsidRPr="00DE1252" w:rsidRDefault="00DE1252" w:rsidP="00DE1252">
      <w:pPr>
        <w:pStyle w:val="ad"/>
        <w:rPr>
          <w:rFonts w:ascii="Arial" w:hAnsi="Arial"/>
          <w:noProof w:val="0"/>
          <w:rtl/>
        </w:rPr>
      </w:pPr>
    </w:p>
    <w:p w:rsidR="0070355B" w:rsidRDefault="00DE1252" w:rsidP="0070355B">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מתוקף זכות יסודית זו, סעיפים </w:t>
      </w:r>
      <w:r w:rsidR="0070355B">
        <w:rPr>
          <w:rFonts w:ascii="Arial" w:hAnsi="Arial" w:hint="cs"/>
          <w:noProof w:val="0"/>
          <w:rtl/>
        </w:rPr>
        <w:t>בחוזים שונים, שבקשו להגביל את זכות הגישה לערכאות פורשו בצמצום רב, וכהוראות חוזיות המנוגדות לתקנת הציבור:</w:t>
      </w:r>
    </w:p>
    <w:p w:rsidR="0070355B" w:rsidRPr="0070355B" w:rsidRDefault="0070355B" w:rsidP="0070355B">
      <w:pPr>
        <w:pStyle w:val="ad"/>
        <w:rPr>
          <w:rFonts w:ascii="Arial" w:hAnsi="Arial"/>
          <w:noProof w:val="0"/>
          <w:rtl/>
        </w:rPr>
      </w:pPr>
    </w:p>
    <w:p w:rsidR="0070355B" w:rsidRDefault="0070355B" w:rsidP="009C359F">
      <w:pPr>
        <w:pStyle w:val="ad"/>
        <w:spacing w:line="360" w:lineRule="auto"/>
        <w:ind w:left="708" w:right="1134"/>
        <w:jc w:val="both"/>
        <w:rPr>
          <w:rFonts w:ascii="Arial" w:hAnsi="Arial"/>
          <w:noProof w:val="0"/>
        </w:rPr>
      </w:pPr>
      <w:r w:rsidRPr="0070355B">
        <w:rPr>
          <w:rFonts w:ascii="Arial" w:hAnsi="Arial" w:hint="cs"/>
          <w:noProof w:val="0"/>
          <w:rtl/>
        </w:rPr>
        <w:t>"</w:t>
      </w:r>
      <w:r w:rsidRPr="000736CA">
        <w:rPr>
          <w:rFonts w:ascii="Arial" w:hAnsi="Arial"/>
          <w:b/>
          <w:bCs/>
          <w:noProof w:val="0"/>
          <w:rtl/>
        </w:rPr>
        <w:t>בית המשפט יהיה נוטה לפרש הוראה כזאת באופן שיסלק את המחסום או המכשול מעל הדרך אל בית המשפט... אם פירוש כזה אינו אפשרי... עשוי בית המשפט לפסוק כי ההוראה סותרת את תקנת הציבור לפי סעיף 30 לחוק החוזים [ חלק כללי ] , ולפיכך היא בטלה</w:t>
      </w:r>
      <w:r w:rsidRPr="0070355B">
        <w:rPr>
          <w:rFonts w:ascii="Arial" w:hAnsi="Arial" w:hint="cs"/>
          <w:noProof w:val="0"/>
          <w:rtl/>
        </w:rPr>
        <w:t>"</w:t>
      </w:r>
      <w:r w:rsidR="000736CA">
        <w:rPr>
          <w:rFonts w:ascii="Arial" w:hAnsi="Arial"/>
          <w:noProof w:val="0"/>
          <w:rtl/>
        </w:rPr>
        <w:t xml:space="preserve"> </w:t>
      </w:r>
      <w:r w:rsidR="000736CA">
        <w:rPr>
          <w:rFonts w:ascii="Arial" w:hAnsi="Arial" w:hint="cs"/>
          <w:noProof w:val="0"/>
          <w:rtl/>
        </w:rPr>
        <w:t>(</w:t>
      </w:r>
      <w:r w:rsidRPr="0070355B">
        <w:rPr>
          <w:rFonts w:ascii="Arial" w:hAnsi="Arial"/>
          <w:noProof w:val="0"/>
          <w:rtl/>
        </w:rPr>
        <w:t xml:space="preserve">ע"א 3833/93 </w:t>
      </w:r>
      <w:r w:rsidRPr="000736CA">
        <w:rPr>
          <w:rFonts w:ascii="Arial" w:hAnsi="Arial"/>
          <w:b/>
          <w:bCs/>
          <w:noProof w:val="0"/>
          <w:rtl/>
        </w:rPr>
        <w:t>לוין נ' לוין</w:t>
      </w:r>
      <w:r w:rsidR="000736CA">
        <w:rPr>
          <w:rFonts w:ascii="Arial" w:hAnsi="Arial" w:hint="cs"/>
          <w:noProof w:val="0"/>
          <w:rtl/>
        </w:rPr>
        <w:t>,</w:t>
      </w:r>
      <w:r w:rsidRPr="0070355B">
        <w:rPr>
          <w:rFonts w:ascii="Arial" w:hAnsi="Arial"/>
          <w:noProof w:val="0"/>
          <w:rtl/>
        </w:rPr>
        <w:t xml:space="preserve"> פ"ד מח(2) 862, </w:t>
      </w:r>
      <w:r w:rsidRPr="000736CA">
        <w:rPr>
          <w:rFonts w:ascii="Arial" w:hAnsi="Arial"/>
          <w:b/>
          <w:bCs/>
          <w:noProof w:val="0"/>
          <w:rtl/>
        </w:rPr>
        <w:t>874</w:t>
      </w:r>
      <w:r w:rsidRPr="0070355B">
        <w:rPr>
          <w:rFonts w:ascii="Arial" w:hAnsi="Arial" w:hint="cs"/>
          <w:noProof w:val="0"/>
          <w:rtl/>
        </w:rPr>
        <w:t xml:space="preserve">; </w:t>
      </w:r>
      <w:r w:rsidRPr="0070355B">
        <w:rPr>
          <w:rFonts w:ascii="Arial" w:hAnsi="Arial"/>
          <w:noProof w:val="0"/>
          <w:rtl/>
        </w:rPr>
        <w:t>ת</w:t>
      </w:r>
      <w:r w:rsidR="000736CA">
        <w:rPr>
          <w:rFonts w:ascii="Arial" w:hAnsi="Arial" w:hint="cs"/>
          <w:noProof w:val="0"/>
          <w:rtl/>
        </w:rPr>
        <w:t>"</w:t>
      </w:r>
      <w:r w:rsidR="000736CA">
        <w:rPr>
          <w:rFonts w:ascii="Arial" w:hAnsi="Arial"/>
          <w:noProof w:val="0"/>
          <w:rtl/>
        </w:rPr>
        <w:t xml:space="preserve">א (ת"א) 39701-05-10‏ </w:t>
      </w:r>
      <w:r w:rsidRPr="000736CA">
        <w:rPr>
          <w:rFonts w:ascii="Arial" w:hAnsi="Arial"/>
          <w:b/>
          <w:bCs/>
          <w:noProof w:val="0"/>
          <w:rtl/>
        </w:rPr>
        <w:t>אריה הרשטיק נ' עמית רפי</w:t>
      </w:r>
      <w:r w:rsidRPr="0070355B">
        <w:rPr>
          <w:rFonts w:ascii="Arial" w:hAnsi="Arial" w:hint="cs"/>
          <w:noProof w:val="0"/>
          <w:rtl/>
        </w:rPr>
        <w:t>,</w:t>
      </w:r>
      <w:r w:rsidR="000736CA">
        <w:rPr>
          <w:rFonts w:ascii="Arial" w:hAnsi="Arial" w:hint="cs"/>
          <w:noProof w:val="0"/>
          <w:rtl/>
        </w:rPr>
        <w:t xml:space="preserve"> מיום</w:t>
      </w:r>
      <w:r w:rsidRPr="0070355B">
        <w:rPr>
          <w:rFonts w:ascii="Arial" w:hAnsi="Arial" w:hint="cs"/>
          <w:noProof w:val="0"/>
          <w:rtl/>
        </w:rPr>
        <w:t xml:space="preserve"> 18.6.14</w:t>
      </w:r>
      <w:r w:rsidRPr="0070355B">
        <w:rPr>
          <w:rFonts w:ascii="Arial" w:hAnsi="Arial"/>
          <w:noProof w:val="0"/>
          <w:rtl/>
        </w:rPr>
        <w:t xml:space="preserve"> ‏</w:t>
      </w:r>
      <w:r>
        <w:rPr>
          <w:rFonts w:ascii="Arial" w:hAnsi="Arial" w:hint="cs"/>
          <w:noProof w:val="0"/>
          <w:rtl/>
        </w:rPr>
        <w:t>).</w:t>
      </w:r>
    </w:p>
    <w:p w:rsidR="0070355B" w:rsidRPr="0070355B" w:rsidRDefault="0070355B" w:rsidP="0070355B">
      <w:pPr>
        <w:pStyle w:val="ad"/>
        <w:rPr>
          <w:rFonts w:ascii="Arial" w:hAnsi="Arial"/>
          <w:noProof w:val="0"/>
          <w:rtl/>
        </w:rPr>
      </w:pPr>
    </w:p>
    <w:p w:rsidR="005D1B61" w:rsidRDefault="0070355B" w:rsidP="0070355B">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הדברים יפים לענייננו </w:t>
      </w:r>
      <w:r w:rsidRPr="000736CA">
        <w:rPr>
          <w:rFonts w:ascii="Arial" w:hAnsi="Arial" w:hint="cs"/>
          <w:b/>
          <w:bCs/>
          <w:noProof w:val="0"/>
          <w:rtl/>
        </w:rPr>
        <w:t>על משקל קל וחומר</w:t>
      </w:r>
      <w:r>
        <w:rPr>
          <w:rFonts w:ascii="Arial" w:hAnsi="Arial" w:hint="cs"/>
          <w:noProof w:val="0"/>
          <w:rtl/>
        </w:rPr>
        <w:t xml:space="preserve"> </w:t>
      </w:r>
      <w:r w:rsidR="005D1B61">
        <w:rPr>
          <w:rFonts w:ascii="Arial" w:hAnsi="Arial" w:hint="cs"/>
          <w:noProof w:val="0"/>
          <w:rtl/>
        </w:rPr>
        <w:t>מקום שאין בהסכם המתנה הוראה המונעת באופן מפורש הגשת תביעה או פנייה להליך משפטי.</w:t>
      </w:r>
    </w:p>
    <w:p w:rsidR="005D1B61" w:rsidRPr="005D1B61" w:rsidRDefault="005D1B61" w:rsidP="005D1B61">
      <w:pPr>
        <w:pStyle w:val="ad"/>
        <w:rPr>
          <w:rFonts w:ascii="Arial" w:hAnsi="Arial"/>
          <w:noProof w:val="0"/>
          <w:rtl/>
        </w:rPr>
      </w:pPr>
    </w:p>
    <w:p w:rsidR="001F1C3D" w:rsidRDefault="005D1B61" w:rsidP="000736CA">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אמור מעתה, שאין בהגשת התביעה מצד התובעת משום הפרת החוזה, ואף אם היתה בו הוראה המגבילה את הגשת התביעה, הדין היה מונע את אפיון התביעה כהפרה. כך מתוקף עליונותה של הזכות הנתונה לתובעת לפנות לערכאות. אפשר להעלות על הדעת נסיבות בהן תתקבל התביעה, והמתנה תבוטל. לא יהיה בכך למנוע מן הנתבע לעתור לסעדים הנובעים מביטול המתנה והסכם המתנה </w:t>
      </w:r>
      <w:r>
        <w:rPr>
          <w:rFonts w:ascii="Arial" w:hAnsi="Arial"/>
          <w:noProof w:val="0"/>
          <w:rtl/>
        </w:rPr>
        <w:t>–</w:t>
      </w:r>
      <w:r>
        <w:rPr>
          <w:rFonts w:ascii="Arial" w:hAnsi="Arial" w:hint="cs"/>
          <w:noProof w:val="0"/>
          <w:rtl/>
        </w:rPr>
        <w:t xml:space="preserve"> ככל שאלה לא יקבלו מענה במסגרת התביעה הע</w:t>
      </w:r>
      <w:r w:rsidR="001F1C3D">
        <w:rPr>
          <w:rFonts w:ascii="Arial" w:hAnsi="Arial" w:hint="cs"/>
          <w:noProof w:val="0"/>
          <w:rtl/>
        </w:rPr>
        <w:t>י</w:t>
      </w:r>
      <w:r>
        <w:rPr>
          <w:rFonts w:ascii="Arial" w:hAnsi="Arial" w:hint="cs"/>
          <w:noProof w:val="0"/>
          <w:rtl/>
        </w:rPr>
        <w:t xml:space="preserve">קרית. ניתן להעלות </w:t>
      </w:r>
      <w:r w:rsidR="001F1C3D">
        <w:rPr>
          <w:rFonts w:ascii="Arial" w:hAnsi="Arial" w:hint="cs"/>
          <w:noProof w:val="0"/>
          <w:rtl/>
        </w:rPr>
        <w:t xml:space="preserve">לכאורה </w:t>
      </w:r>
      <w:r>
        <w:rPr>
          <w:rFonts w:ascii="Arial" w:hAnsi="Arial" w:hint="cs"/>
          <w:noProof w:val="0"/>
          <w:rtl/>
        </w:rPr>
        <w:t>על ה</w:t>
      </w:r>
      <w:r w:rsidR="001F1C3D">
        <w:rPr>
          <w:rFonts w:ascii="Arial" w:hAnsi="Arial" w:hint="cs"/>
          <w:noProof w:val="0"/>
          <w:rtl/>
        </w:rPr>
        <w:t>דעת עתירות של התובע להשבה ו/או פיצויי השבה ו/או פיצויי צפיות. אך עילות אלה טרם באו אל העולם. הקניית המתנה היא מעשה מוגמר, וע</w:t>
      </w:r>
      <w:r w:rsidR="000736CA">
        <w:rPr>
          <w:rFonts w:ascii="Arial" w:hAnsi="Arial" w:hint="cs"/>
          <w:noProof w:val="0"/>
          <w:rtl/>
        </w:rPr>
        <w:t>צ</w:t>
      </w:r>
      <w:r w:rsidR="001F1C3D">
        <w:rPr>
          <w:rFonts w:ascii="Arial" w:hAnsi="Arial" w:hint="cs"/>
          <w:noProof w:val="0"/>
          <w:rtl/>
        </w:rPr>
        <w:t>ם הגשת התביעה אינה מאיינת אותו.</w:t>
      </w:r>
    </w:p>
    <w:p w:rsidR="001F1C3D" w:rsidRPr="001F1C3D" w:rsidRDefault="001F1C3D" w:rsidP="001F1C3D">
      <w:pPr>
        <w:pStyle w:val="ad"/>
        <w:rPr>
          <w:rFonts w:ascii="Arial" w:hAnsi="Arial"/>
          <w:noProof w:val="0"/>
          <w:rtl/>
        </w:rPr>
      </w:pPr>
    </w:p>
    <w:p w:rsidR="00EC620D" w:rsidRDefault="001F1C3D" w:rsidP="000736CA">
      <w:pPr>
        <w:pStyle w:val="ad"/>
        <w:numPr>
          <w:ilvl w:val="0"/>
          <w:numId w:val="1"/>
        </w:numPr>
        <w:spacing w:line="360" w:lineRule="auto"/>
        <w:ind w:left="-284" w:hanging="425"/>
        <w:jc w:val="both"/>
        <w:rPr>
          <w:rFonts w:ascii="Arial" w:hAnsi="Arial"/>
          <w:noProof w:val="0"/>
        </w:rPr>
      </w:pPr>
      <w:r>
        <w:rPr>
          <w:rFonts w:ascii="Arial" w:hAnsi="Arial" w:hint="cs"/>
          <w:noProof w:val="0"/>
          <w:rtl/>
        </w:rPr>
        <w:lastRenderedPageBreak/>
        <w:t xml:space="preserve">יצוין עוד שכתב התביעה </w:t>
      </w:r>
      <w:r w:rsidR="000736CA">
        <w:rPr>
          <w:rFonts w:ascii="Arial" w:hAnsi="Arial" w:hint="cs"/>
          <w:noProof w:val="0"/>
          <w:rtl/>
        </w:rPr>
        <w:t xml:space="preserve">שכנגד </w:t>
      </w:r>
      <w:r>
        <w:rPr>
          <w:rFonts w:ascii="Arial" w:hAnsi="Arial" w:hint="cs"/>
          <w:noProof w:val="0"/>
          <w:rtl/>
        </w:rPr>
        <w:t>כמות שהוא לוקה במישורים נוספים. כך באפיונו וכך בכימות הסעד הכספי. הנתבע אפיין את התביעה שכנגד כ</w:t>
      </w:r>
      <w:r w:rsidR="000736CA">
        <w:rPr>
          <w:rFonts w:ascii="Arial" w:hAnsi="Arial" w:hint="cs"/>
          <w:noProof w:val="0"/>
          <w:rtl/>
        </w:rPr>
        <w:t>"</w:t>
      </w:r>
      <w:r>
        <w:rPr>
          <w:rFonts w:ascii="Arial" w:hAnsi="Arial" w:hint="cs"/>
          <w:noProof w:val="0"/>
          <w:rtl/>
        </w:rPr>
        <w:t>כספית</w:t>
      </w:r>
      <w:r w:rsidR="000736CA">
        <w:rPr>
          <w:rFonts w:ascii="Arial" w:hAnsi="Arial" w:hint="cs"/>
          <w:noProof w:val="0"/>
          <w:rtl/>
        </w:rPr>
        <w:t>"</w:t>
      </w:r>
      <w:r>
        <w:rPr>
          <w:rFonts w:ascii="Arial" w:hAnsi="Arial" w:hint="cs"/>
          <w:noProof w:val="0"/>
          <w:rtl/>
        </w:rPr>
        <w:t xml:space="preserve"> ומבסס את הסעד (כלפי התובעת) על הפרת הסכם מבלי לבסס את אותה הפרה כפעולה המנוגדת להסכם. את הסכום הנתבע העמיד </w:t>
      </w:r>
      <w:r w:rsidR="000736CA">
        <w:rPr>
          <w:rFonts w:ascii="Arial" w:hAnsi="Arial" w:hint="cs"/>
          <w:noProof w:val="0"/>
          <w:rtl/>
        </w:rPr>
        <w:t>הנתבע</w:t>
      </w:r>
      <w:r>
        <w:rPr>
          <w:rFonts w:ascii="Arial" w:hAnsi="Arial" w:hint="cs"/>
          <w:noProof w:val="0"/>
          <w:rtl/>
        </w:rPr>
        <w:t xml:space="preserve"> ע"ס 200,000 ₪ והקפיד לציין שהסך האמור נתבע "</w:t>
      </w:r>
      <w:r w:rsidRPr="000736CA">
        <w:rPr>
          <w:rFonts w:ascii="Arial" w:hAnsi="Arial" w:hint="cs"/>
          <w:b/>
          <w:bCs/>
          <w:noProof w:val="0"/>
          <w:rtl/>
        </w:rPr>
        <w:t>בגין הפרת ההסכם בלבד</w:t>
      </w:r>
      <w:r>
        <w:rPr>
          <w:rFonts w:ascii="Arial" w:hAnsi="Arial" w:hint="cs"/>
          <w:noProof w:val="0"/>
          <w:rtl/>
        </w:rPr>
        <w:t>". הנתבע אינה מפרט כלל מניין נובע הסכום הנתבע וכיצד יש בו להלום את ה</w:t>
      </w:r>
      <w:r w:rsidR="00EC620D">
        <w:rPr>
          <w:rFonts w:ascii="Arial" w:hAnsi="Arial" w:hint="cs"/>
          <w:noProof w:val="0"/>
          <w:rtl/>
        </w:rPr>
        <w:t xml:space="preserve">חוזה, </w:t>
      </w:r>
      <w:r w:rsidR="000736CA">
        <w:rPr>
          <w:rFonts w:ascii="Arial" w:hAnsi="Arial" w:hint="cs"/>
          <w:noProof w:val="0"/>
          <w:rtl/>
        </w:rPr>
        <w:t xml:space="preserve">את הוראותיו הקונקרטיות, </w:t>
      </w:r>
      <w:r w:rsidR="00EC620D">
        <w:rPr>
          <w:rFonts w:ascii="Arial" w:hAnsi="Arial" w:hint="cs"/>
          <w:noProof w:val="0"/>
          <w:rtl/>
        </w:rPr>
        <w:t>את שוויו או ההפרה הנטענת. עוד מוסיף הנתבע כי הוא שומר על זכותו לתבוע את התובעת ואת האחות על כל נזק שיגרם לו "</w:t>
      </w:r>
      <w:r w:rsidR="00EC620D" w:rsidRPr="000736CA">
        <w:rPr>
          <w:rFonts w:ascii="Arial" w:hAnsi="Arial" w:hint="cs"/>
          <w:b/>
          <w:bCs/>
          <w:noProof w:val="0"/>
          <w:rtl/>
        </w:rPr>
        <w:t>בהתאם לתוצאות התביעה שהוגשה</w:t>
      </w:r>
      <w:r w:rsidR="00EC620D">
        <w:rPr>
          <w:rFonts w:ascii="Arial" w:hAnsi="Arial" w:hint="cs"/>
          <w:noProof w:val="0"/>
          <w:rtl/>
        </w:rPr>
        <w:t>".</w:t>
      </w:r>
    </w:p>
    <w:p w:rsidR="00EC620D" w:rsidRPr="00EC620D" w:rsidRDefault="00EC620D" w:rsidP="00EC620D">
      <w:pPr>
        <w:pStyle w:val="ad"/>
        <w:rPr>
          <w:rFonts w:ascii="Arial" w:hAnsi="Arial"/>
          <w:noProof w:val="0"/>
          <w:rtl/>
        </w:rPr>
      </w:pPr>
    </w:p>
    <w:p w:rsidR="00EC620D" w:rsidRDefault="00EC620D" w:rsidP="0070355B">
      <w:pPr>
        <w:pStyle w:val="ad"/>
        <w:numPr>
          <w:ilvl w:val="0"/>
          <w:numId w:val="1"/>
        </w:numPr>
        <w:spacing w:line="360" w:lineRule="auto"/>
        <w:ind w:left="-284" w:hanging="425"/>
        <w:jc w:val="both"/>
        <w:rPr>
          <w:rFonts w:ascii="Arial" w:hAnsi="Arial"/>
          <w:noProof w:val="0"/>
        </w:rPr>
      </w:pPr>
      <w:r>
        <w:rPr>
          <w:rFonts w:ascii="Arial" w:hAnsi="Arial" w:hint="cs"/>
          <w:noProof w:val="0"/>
          <w:rtl/>
        </w:rPr>
        <w:t>העמדת הסכום הנתבע ללא ביסוס חוזי, וללא נימוק הסכום, והעמדת הזיקה בין הסכום הבלתי סופי לבין תוצאות ההליך, מביאים לקביעה שהתביעה והסעד אינם מגובשים, ומתיישב הדבר עם העדר העילה שבכתב התביעה.</w:t>
      </w:r>
    </w:p>
    <w:p w:rsidR="00EC620D" w:rsidRPr="00EC620D" w:rsidRDefault="00EC620D" w:rsidP="00EC620D">
      <w:pPr>
        <w:pStyle w:val="ad"/>
        <w:rPr>
          <w:rFonts w:ascii="Arial" w:hAnsi="Arial"/>
          <w:noProof w:val="0"/>
          <w:rtl/>
        </w:rPr>
      </w:pPr>
    </w:p>
    <w:p w:rsidR="00E83D88" w:rsidRDefault="00EC620D" w:rsidP="00E83D88">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קושי זה מביא אותנו ל"ראש" התביעה השני, הוא הסעד הנזיקי לכאורה. סעד זה מכוון לאחות, על אף שהתביעה לא אופיינה כתביעה נזיקית. </w:t>
      </w:r>
      <w:r w:rsidR="00E83D88">
        <w:rPr>
          <w:rFonts w:ascii="Arial" w:hAnsi="Arial" w:hint="cs"/>
          <w:noProof w:val="0"/>
          <w:rtl/>
        </w:rPr>
        <w:t xml:space="preserve">סעד זה ממילא אינו מתייחס לתובעת עצמה. </w:t>
      </w:r>
      <w:r>
        <w:rPr>
          <w:rFonts w:ascii="Arial" w:hAnsi="Arial" w:hint="cs"/>
          <w:noProof w:val="0"/>
          <w:rtl/>
        </w:rPr>
        <w:t>הסכום הנתבע מוגדר כפיצוי חוזי, בגין הפרת ההסכם לכאורה, והתובע אינו עומד על נזק ממוני שנגרם לו עד כה בעקבות הגשת התביעה. התובע אף אינו עומד על ראשי נזק כלשהם או על קשר סיבתי</w:t>
      </w:r>
      <w:r w:rsidR="00E83D88">
        <w:rPr>
          <w:rFonts w:ascii="Arial" w:hAnsi="Arial" w:hint="cs"/>
          <w:noProof w:val="0"/>
          <w:rtl/>
        </w:rPr>
        <w:t xml:space="preserve"> בין מעשיה של האחות לבין הנזק לכאורה</w:t>
      </w:r>
      <w:r>
        <w:rPr>
          <w:rFonts w:ascii="Arial" w:hAnsi="Arial" w:hint="cs"/>
          <w:noProof w:val="0"/>
          <w:rtl/>
        </w:rPr>
        <w:t>.</w:t>
      </w:r>
      <w:r w:rsidR="001F1C3D">
        <w:rPr>
          <w:rFonts w:ascii="Arial" w:hAnsi="Arial" w:hint="cs"/>
          <w:noProof w:val="0"/>
          <w:rtl/>
        </w:rPr>
        <w:t xml:space="preserve"> </w:t>
      </w:r>
      <w:r w:rsidR="00E83D88">
        <w:rPr>
          <w:rFonts w:ascii="Arial" w:hAnsi="Arial" w:hint="cs"/>
          <w:noProof w:val="0"/>
          <w:rtl/>
        </w:rPr>
        <w:t>יש אף ממש בטענת התובעת כי תנאי להתקיימות העוולה הנקובה בסעיף 62(א) לפקודת הנזיקין [נוסח חדש], הוא קיומו של נזק ממוני. הנתבע לא הצביע על נזק כאמור ואף אינו יכול להצביע על נזק שעה שמעצם הגשת התביעה לא חל של שינוי במצב המשפטי או בזכויותיו של הנתבע בדירה. לא בכדי מבקש הנתבע לשמור על זכותו לשפר עמדות לפי תוצאות התביעה העיקרית.</w:t>
      </w:r>
    </w:p>
    <w:p w:rsidR="00E83D88" w:rsidRPr="00E83D88" w:rsidRDefault="00E83D88" w:rsidP="00E83D88">
      <w:pPr>
        <w:pStyle w:val="ad"/>
        <w:rPr>
          <w:rFonts w:ascii="Arial" w:hAnsi="Arial"/>
          <w:noProof w:val="0"/>
          <w:rtl/>
        </w:rPr>
      </w:pPr>
    </w:p>
    <w:p w:rsidR="00536B0A" w:rsidRDefault="00E83D88" w:rsidP="00E83D88">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 </w:t>
      </w:r>
      <w:r w:rsidR="00536B0A">
        <w:rPr>
          <w:rFonts w:ascii="Arial" w:hAnsi="Arial" w:hint="cs"/>
          <w:noProof w:val="0"/>
          <w:rtl/>
        </w:rPr>
        <w:t>לבסוף יש להעיר, שלא נעלמה מעיני טענת הנתבע לפיה יש בהגשת התביעה משום חזרה של התובעת גם מויתורה על השבת הלוואה שנטל ממנה, בשיעור 142,000 ₪ (קרן). לכאורה ולפי הטענה, חזרת התובעת מויתורה לכאורה של השבת ההלוואה, תגרום לתובע חסרון כיס או נזק כספי. בהקשר זה יש לחדד שהשבת ההלוואה הנטענת אינה נמנית בין סעדי התביעה, הגם שהתובעת התייחסה אליה בתביעתה. לשון אחר, גם אם תתקבל התביעה, לא היה בכך משום חיוב של הנתבע להשיב את ההלוואה הנטענת, או חלקה.</w:t>
      </w:r>
    </w:p>
    <w:p w:rsidR="00536B0A" w:rsidRPr="00536B0A" w:rsidRDefault="00536B0A" w:rsidP="00536B0A">
      <w:pPr>
        <w:pStyle w:val="ad"/>
        <w:rPr>
          <w:rFonts w:ascii="Arial" w:hAnsi="Arial"/>
          <w:noProof w:val="0"/>
          <w:rtl/>
        </w:rPr>
      </w:pPr>
    </w:p>
    <w:p w:rsidR="00040DBF" w:rsidRDefault="00536B0A" w:rsidP="002B5940">
      <w:pPr>
        <w:pStyle w:val="ad"/>
        <w:numPr>
          <w:ilvl w:val="0"/>
          <w:numId w:val="1"/>
        </w:numPr>
        <w:spacing w:line="360" w:lineRule="auto"/>
        <w:ind w:left="-284" w:hanging="425"/>
        <w:jc w:val="both"/>
        <w:rPr>
          <w:rFonts w:ascii="Arial" w:hAnsi="Arial"/>
          <w:b/>
          <w:bCs/>
          <w:noProof w:val="0"/>
        </w:rPr>
      </w:pPr>
      <w:r>
        <w:rPr>
          <w:rFonts w:ascii="Arial" w:hAnsi="Arial" w:hint="cs"/>
          <w:b/>
          <w:bCs/>
          <w:noProof w:val="0"/>
          <w:rtl/>
        </w:rPr>
        <w:t>מכל הטעמים האמורים אני קובעת</w:t>
      </w:r>
      <w:r w:rsidR="00040DBF">
        <w:rPr>
          <w:rFonts w:ascii="Arial" w:hAnsi="Arial" w:hint="cs"/>
          <w:b/>
          <w:bCs/>
          <w:noProof w:val="0"/>
          <w:rtl/>
        </w:rPr>
        <w:t>, שדין התובענה שכנגד להימחק על הסף.</w:t>
      </w:r>
    </w:p>
    <w:p w:rsidR="00040DBF" w:rsidRPr="00040DBF" w:rsidRDefault="00040DBF" w:rsidP="00040DBF">
      <w:pPr>
        <w:pStyle w:val="ad"/>
        <w:rPr>
          <w:rFonts w:ascii="Arial" w:hAnsi="Arial"/>
          <w:b/>
          <w:bCs/>
          <w:noProof w:val="0"/>
          <w:rtl/>
        </w:rPr>
      </w:pPr>
    </w:p>
    <w:p w:rsidR="00CC415E" w:rsidRPr="001A00E8" w:rsidRDefault="00CC415E" w:rsidP="001A00E8">
      <w:pPr>
        <w:pStyle w:val="ad"/>
        <w:spacing w:line="360" w:lineRule="auto"/>
        <w:ind w:left="-284"/>
        <w:jc w:val="both"/>
        <w:rPr>
          <w:rFonts w:ascii="Arial" w:hAnsi="Arial"/>
          <w:b/>
          <w:bCs/>
          <w:noProof w:val="0"/>
          <w:u w:val="single"/>
          <w:rtl/>
        </w:rPr>
      </w:pPr>
      <w:r w:rsidRPr="001A00E8">
        <w:rPr>
          <w:rFonts w:ascii="Arial" w:hAnsi="Arial" w:hint="cs"/>
          <w:b/>
          <w:bCs/>
          <w:noProof w:val="0"/>
          <w:u w:val="single"/>
          <w:rtl/>
        </w:rPr>
        <w:t>התוצאה</w:t>
      </w:r>
    </w:p>
    <w:p w:rsidR="00CC415E" w:rsidRDefault="00CC415E" w:rsidP="002B5940">
      <w:pPr>
        <w:spacing w:line="360" w:lineRule="auto"/>
        <w:ind w:left="-284" w:hanging="425"/>
        <w:jc w:val="both"/>
        <w:rPr>
          <w:rFonts w:ascii="Arial" w:hAnsi="Arial"/>
          <w:noProof w:val="0"/>
          <w:rtl/>
        </w:rPr>
      </w:pPr>
    </w:p>
    <w:p w:rsidR="00CC415E" w:rsidRPr="002B5940" w:rsidRDefault="00CC415E" w:rsidP="002B5940">
      <w:pPr>
        <w:pStyle w:val="ad"/>
        <w:numPr>
          <w:ilvl w:val="0"/>
          <w:numId w:val="1"/>
        </w:numPr>
        <w:spacing w:line="360" w:lineRule="auto"/>
        <w:ind w:left="-284" w:hanging="425"/>
        <w:jc w:val="both"/>
        <w:rPr>
          <w:rFonts w:ascii="Arial" w:hAnsi="Arial"/>
          <w:noProof w:val="0"/>
          <w:rtl/>
        </w:rPr>
      </w:pPr>
      <w:r w:rsidRPr="002B5940">
        <w:rPr>
          <w:rFonts w:ascii="Arial" w:hAnsi="Arial" w:hint="cs"/>
          <w:noProof w:val="0"/>
          <w:rtl/>
        </w:rPr>
        <w:t xml:space="preserve">כאמור לעיל, בית המשפט מוצא חשיבות בבירור </w:t>
      </w:r>
      <w:r w:rsidRPr="001A00E8">
        <w:rPr>
          <w:rFonts w:ascii="Arial" w:hAnsi="Arial" w:hint="cs"/>
          <w:b/>
          <w:bCs/>
          <w:noProof w:val="0"/>
          <w:rtl/>
        </w:rPr>
        <w:t>מהיר</w:t>
      </w:r>
      <w:r w:rsidRPr="002B5940">
        <w:rPr>
          <w:rFonts w:ascii="Arial" w:hAnsi="Arial" w:hint="cs"/>
          <w:noProof w:val="0"/>
          <w:rtl/>
        </w:rPr>
        <w:t xml:space="preserve"> של התובענות, גם מפאת גילה של הת</w:t>
      </w:r>
      <w:r w:rsidR="001A00E8">
        <w:rPr>
          <w:rFonts w:ascii="Arial" w:hAnsi="Arial" w:hint="cs"/>
          <w:noProof w:val="0"/>
          <w:rtl/>
        </w:rPr>
        <w:t>ובעת, ואף מפאת הקרע ההולך ומעמיק</w:t>
      </w:r>
      <w:r w:rsidRPr="002B5940">
        <w:rPr>
          <w:rFonts w:ascii="Arial" w:hAnsi="Arial" w:hint="cs"/>
          <w:noProof w:val="0"/>
          <w:rtl/>
        </w:rPr>
        <w:t xml:space="preserve"> בין בני המשפחה. מקום שניסיונות הפשרה לא צלח</w:t>
      </w:r>
      <w:r w:rsidR="00DC5BBC">
        <w:rPr>
          <w:rFonts w:ascii="Arial" w:hAnsi="Arial" w:hint="cs"/>
          <w:noProof w:val="0"/>
          <w:rtl/>
        </w:rPr>
        <w:t>ו, והתקיימו זה מכבר 3 דיוני קדם משפט</w:t>
      </w:r>
      <w:r w:rsidRPr="002B5940">
        <w:rPr>
          <w:rFonts w:ascii="Arial" w:hAnsi="Arial" w:hint="cs"/>
          <w:noProof w:val="0"/>
          <w:rtl/>
        </w:rPr>
        <w:t>, יש להתוות מסלול מהיר לבירור התובענות.</w:t>
      </w:r>
    </w:p>
    <w:p w:rsidR="00CC415E" w:rsidRDefault="00CC415E" w:rsidP="002B5940">
      <w:pPr>
        <w:spacing w:line="360" w:lineRule="auto"/>
        <w:ind w:left="-284" w:hanging="425"/>
        <w:jc w:val="both"/>
        <w:rPr>
          <w:rFonts w:ascii="Arial" w:hAnsi="Arial"/>
          <w:noProof w:val="0"/>
          <w:rtl/>
        </w:rPr>
      </w:pPr>
    </w:p>
    <w:p w:rsidR="00CC415E" w:rsidRPr="003F6B8B" w:rsidRDefault="00CC415E" w:rsidP="002B5940">
      <w:pPr>
        <w:pStyle w:val="ad"/>
        <w:numPr>
          <w:ilvl w:val="0"/>
          <w:numId w:val="1"/>
        </w:numPr>
        <w:spacing w:line="360" w:lineRule="auto"/>
        <w:ind w:left="-284" w:hanging="425"/>
        <w:jc w:val="both"/>
        <w:rPr>
          <w:rFonts w:ascii="Arial" w:hAnsi="Arial"/>
          <w:b/>
          <w:bCs/>
          <w:noProof w:val="0"/>
          <w:u w:val="single"/>
          <w:rtl/>
        </w:rPr>
      </w:pPr>
      <w:r w:rsidRPr="003F6B8B">
        <w:rPr>
          <w:rFonts w:ascii="Arial" w:hAnsi="Arial" w:hint="cs"/>
          <w:b/>
          <w:bCs/>
          <w:noProof w:val="0"/>
          <w:u w:val="single"/>
          <w:rtl/>
        </w:rPr>
        <w:lastRenderedPageBreak/>
        <w:t>על בסיס טעמים אלה, נקבע כדלקמן:</w:t>
      </w:r>
    </w:p>
    <w:p w:rsidR="00DC4FBA" w:rsidRDefault="00DC4FBA" w:rsidP="001A00E8">
      <w:pPr>
        <w:pStyle w:val="ad"/>
        <w:numPr>
          <w:ilvl w:val="0"/>
          <w:numId w:val="3"/>
        </w:numPr>
        <w:spacing w:line="360" w:lineRule="auto"/>
        <w:ind w:left="283"/>
        <w:jc w:val="both"/>
        <w:rPr>
          <w:rFonts w:ascii="Arial" w:hAnsi="Arial"/>
          <w:noProof w:val="0"/>
        </w:rPr>
      </w:pPr>
      <w:r>
        <w:rPr>
          <w:rFonts w:ascii="Arial" w:hAnsi="Arial" w:hint="cs"/>
          <w:noProof w:val="0"/>
          <w:rtl/>
        </w:rPr>
        <w:t xml:space="preserve">הבקשה לגביית עדות מוקדמת </w:t>
      </w:r>
      <w:r>
        <w:rPr>
          <w:rFonts w:ascii="Arial" w:hAnsi="Arial"/>
          <w:noProof w:val="0"/>
          <w:rtl/>
        </w:rPr>
        <w:t>–</w:t>
      </w:r>
      <w:r>
        <w:rPr>
          <w:rFonts w:ascii="Arial" w:hAnsi="Arial" w:hint="cs"/>
          <w:noProof w:val="0"/>
          <w:rtl/>
        </w:rPr>
        <w:t xml:space="preserve"> נדחית.</w:t>
      </w:r>
    </w:p>
    <w:p w:rsidR="0010483B" w:rsidRPr="00DC4FBA" w:rsidRDefault="00DC4FBA" w:rsidP="00DC4FBA">
      <w:pPr>
        <w:pStyle w:val="ad"/>
        <w:numPr>
          <w:ilvl w:val="0"/>
          <w:numId w:val="3"/>
        </w:numPr>
        <w:spacing w:line="360" w:lineRule="auto"/>
        <w:ind w:left="283"/>
        <w:jc w:val="both"/>
        <w:rPr>
          <w:rFonts w:ascii="Arial" w:hAnsi="Arial"/>
          <w:noProof w:val="0"/>
          <w:rtl/>
        </w:rPr>
      </w:pPr>
      <w:r>
        <w:rPr>
          <w:rFonts w:ascii="Arial" w:hAnsi="Arial" w:hint="cs"/>
          <w:noProof w:val="0"/>
          <w:rtl/>
        </w:rPr>
        <w:t xml:space="preserve">הבקשה להגשת תביעה שכנגד </w:t>
      </w:r>
      <w:r>
        <w:rPr>
          <w:rFonts w:ascii="Arial" w:hAnsi="Arial"/>
          <w:noProof w:val="0"/>
          <w:rtl/>
        </w:rPr>
        <w:t>–</w:t>
      </w:r>
      <w:r>
        <w:rPr>
          <w:rFonts w:ascii="Arial" w:hAnsi="Arial" w:hint="cs"/>
          <w:noProof w:val="0"/>
          <w:rtl/>
        </w:rPr>
        <w:t xml:space="preserve"> נדחית.</w:t>
      </w:r>
    </w:p>
    <w:p w:rsidR="00E809FF" w:rsidRDefault="00CC415E" w:rsidP="00E809FF">
      <w:pPr>
        <w:pStyle w:val="ad"/>
        <w:numPr>
          <w:ilvl w:val="0"/>
          <w:numId w:val="3"/>
        </w:numPr>
        <w:spacing w:line="360" w:lineRule="auto"/>
        <w:ind w:left="283"/>
        <w:jc w:val="both"/>
        <w:rPr>
          <w:rFonts w:ascii="Arial" w:hAnsi="Arial"/>
          <w:b/>
          <w:bCs/>
          <w:noProof w:val="0"/>
        </w:rPr>
      </w:pPr>
      <w:r w:rsidRPr="003F6B8B">
        <w:rPr>
          <w:rFonts w:ascii="Arial" w:hAnsi="Arial" w:hint="cs"/>
          <w:b/>
          <w:bCs/>
          <w:noProof w:val="0"/>
          <w:rtl/>
        </w:rPr>
        <w:t>דיו</w:t>
      </w:r>
      <w:r w:rsidR="003F6B8B">
        <w:rPr>
          <w:rFonts w:ascii="Arial" w:hAnsi="Arial" w:hint="cs"/>
          <w:b/>
          <w:bCs/>
          <w:noProof w:val="0"/>
          <w:rtl/>
        </w:rPr>
        <w:t>ני</w:t>
      </w:r>
      <w:r w:rsidRPr="003F6B8B">
        <w:rPr>
          <w:rFonts w:ascii="Arial" w:hAnsi="Arial" w:hint="cs"/>
          <w:b/>
          <w:bCs/>
          <w:noProof w:val="0"/>
          <w:rtl/>
        </w:rPr>
        <w:t xml:space="preserve"> הוכחות </w:t>
      </w:r>
      <w:r w:rsidR="003F6B8B">
        <w:rPr>
          <w:rFonts w:ascii="Arial" w:hAnsi="Arial" w:hint="cs"/>
          <w:b/>
          <w:bCs/>
          <w:noProof w:val="0"/>
          <w:rtl/>
        </w:rPr>
        <w:t>נקבעים</w:t>
      </w:r>
      <w:r w:rsidRPr="003F6B8B">
        <w:rPr>
          <w:rFonts w:ascii="Arial" w:hAnsi="Arial" w:hint="cs"/>
          <w:b/>
          <w:bCs/>
          <w:noProof w:val="0"/>
          <w:rtl/>
        </w:rPr>
        <w:t xml:space="preserve"> ל</w:t>
      </w:r>
      <w:r w:rsidR="00E809FF">
        <w:rPr>
          <w:rFonts w:ascii="Arial" w:hAnsi="Arial" w:hint="cs"/>
          <w:b/>
          <w:bCs/>
          <w:noProof w:val="0"/>
          <w:rtl/>
        </w:rPr>
        <w:t>מועדים הבאים:</w:t>
      </w:r>
    </w:p>
    <w:p w:rsidR="00E809FF" w:rsidRDefault="00E809FF" w:rsidP="00E809FF">
      <w:pPr>
        <w:pStyle w:val="ad"/>
        <w:numPr>
          <w:ilvl w:val="0"/>
          <w:numId w:val="4"/>
        </w:numPr>
        <w:spacing w:line="360" w:lineRule="auto"/>
        <w:jc w:val="both"/>
        <w:rPr>
          <w:rFonts w:ascii="Arial" w:hAnsi="Arial"/>
          <w:b/>
          <w:bCs/>
          <w:noProof w:val="0"/>
        </w:rPr>
      </w:pPr>
      <w:r>
        <w:rPr>
          <w:rFonts w:ascii="Arial" w:hAnsi="Arial" w:hint="cs"/>
          <w:b/>
          <w:bCs/>
          <w:noProof w:val="0"/>
          <w:rtl/>
        </w:rPr>
        <w:t>12.2.24 החל מהשעה: 10:00.</w:t>
      </w:r>
    </w:p>
    <w:p w:rsidR="00E809FF" w:rsidRDefault="00E809FF" w:rsidP="00E809FF">
      <w:pPr>
        <w:pStyle w:val="ad"/>
        <w:numPr>
          <w:ilvl w:val="0"/>
          <w:numId w:val="4"/>
        </w:numPr>
        <w:spacing w:line="360" w:lineRule="auto"/>
        <w:jc w:val="both"/>
        <w:rPr>
          <w:rFonts w:ascii="Arial" w:hAnsi="Arial"/>
          <w:b/>
          <w:bCs/>
          <w:noProof w:val="0"/>
        </w:rPr>
      </w:pPr>
      <w:r>
        <w:rPr>
          <w:rFonts w:ascii="Arial" w:hAnsi="Arial" w:hint="cs"/>
          <w:b/>
          <w:bCs/>
          <w:noProof w:val="0"/>
          <w:rtl/>
        </w:rPr>
        <w:t>19.2.24 החל מהשעה: 10:00.</w:t>
      </w:r>
    </w:p>
    <w:p w:rsidR="003B36A9" w:rsidRDefault="00E809FF" w:rsidP="00E809FF">
      <w:pPr>
        <w:pStyle w:val="ad"/>
        <w:numPr>
          <w:ilvl w:val="0"/>
          <w:numId w:val="4"/>
        </w:numPr>
        <w:spacing w:line="360" w:lineRule="auto"/>
        <w:jc w:val="both"/>
        <w:rPr>
          <w:rFonts w:ascii="Arial" w:hAnsi="Arial"/>
          <w:b/>
          <w:bCs/>
          <w:noProof w:val="0"/>
        </w:rPr>
      </w:pPr>
      <w:r>
        <w:rPr>
          <w:rFonts w:ascii="Arial" w:hAnsi="Arial" w:hint="cs"/>
          <w:b/>
          <w:bCs/>
          <w:noProof w:val="0"/>
          <w:rtl/>
        </w:rPr>
        <w:t xml:space="preserve">26.2.24 החל מהשעה: 10:00. </w:t>
      </w:r>
    </w:p>
    <w:p w:rsidR="003B36A9" w:rsidRDefault="003B36A9" w:rsidP="003B36A9">
      <w:pPr>
        <w:spacing w:line="360" w:lineRule="auto"/>
        <w:jc w:val="both"/>
        <w:rPr>
          <w:rFonts w:ascii="Arial" w:hAnsi="Arial"/>
          <w:b/>
          <w:bCs/>
          <w:noProof w:val="0"/>
          <w:rtl/>
        </w:rPr>
      </w:pPr>
    </w:p>
    <w:p w:rsidR="00CC415E" w:rsidRPr="003B36A9" w:rsidRDefault="003B36A9" w:rsidP="003B36A9">
      <w:pPr>
        <w:spacing w:line="360" w:lineRule="auto"/>
        <w:ind w:left="-284"/>
        <w:jc w:val="both"/>
        <w:rPr>
          <w:rFonts w:ascii="Arial" w:hAnsi="Arial"/>
          <w:b/>
          <w:bCs/>
          <w:noProof w:val="0"/>
          <w:rtl/>
        </w:rPr>
      </w:pPr>
      <w:r>
        <w:rPr>
          <w:rFonts w:ascii="Arial" w:hAnsi="Arial" w:hint="cs"/>
          <w:b/>
          <w:bCs/>
          <w:noProof w:val="0"/>
          <w:rtl/>
        </w:rPr>
        <w:t xml:space="preserve">ההחלטה מותרת בפרסום בהשמטת פרטים מזהים. </w:t>
      </w:r>
      <w:r w:rsidR="003F6B8B" w:rsidRPr="003B36A9">
        <w:rPr>
          <w:rFonts w:ascii="Arial" w:hAnsi="Arial" w:hint="cs"/>
          <w:b/>
          <w:bCs/>
          <w:noProof w:val="0"/>
          <w:rtl/>
        </w:rPr>
        <w:t xml:space="preserve"> </w:t>
      </w:r>
    </w:p>
    <w:p w:rsidR="00CC415E" w:rsidRDefault="00CC415E" w:rsidP="002B5940">
      <w:pPr>
        <w:spacing w:line="360" w:lineRule="auto"/>
        <w:ind w:left="-284" w:hanging="425"/>
        <w:jc w:val="both"/>
        <w:rPr>
          <w:rFonts w:ascii="Arial" w:hAnsi="Arial"/>
          <w:noProof w:val="0"/>
          <w:rtl/>
        </w:rPr>
      </w:pPr>
    </w:p>
    <w:p w:rsidR="00694556" w:rsidRPr="003F6B8B" w:rsidRDefault="002A0AAB" w:rsidP="001A00E8">
      <w:pPr>
        <w:pStyle w:val="ad"/>
        <w:spacing w:line="360" w:lineRule="auto"/>
        <w:ind w:left="-284"/>
        <w:jc w:val="both"/>
        <w:rPr>
          <w:rFonts w:ascii="Arial" w:hAnsi="Arial"/>
          <w:b/>
          <w:bCs/>
          <w:noProof w:val="0"/>
          <w:u w:val="single"/>
          <w:rtl/>
        </w:rPr>
      </w:pPr>
      <w:r w:rsidRPr="003F6B8B">
        <w:rPr>
          <w:rFonts w:ascii="Arial" w:hAnsi="Arial" w:hint="cs"/>
          <w:b/>
          <w:bCs/>
          <w:noProof w:val="0"/>
          <w:u w:val="single"/>
          <w:rtl/>
        </w:rPr>
        <w:t>המזכירות תמציא את ההחלטה לצדדים.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אוקטובר 2023</w:t>
          </w:r>
        </w:sdtContent>
      </w:sdt>
      <w:r w:rsidR="00005C8B">
        <w:rPr>
          <w:rFonts w:ascii="Arial" w:hAnsi="Arial"/>
          <w:noProof w:val="0"/>
          <w:rtl/>
        </w:rPr>
        <w:t>, בהעדר הצדדים.</w:t>
      </w:r>
    </w:p>
    <w:p w:rsidR="00C43648" w:rsidRDefault="0043429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97661638"/>
        </w:sdtPr>
        <w:sdtEndPr/>
        <w:sdtContent>
          <w:r w:rsidR="00F11057">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75C3B">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298" w:rsidRDefault="00434298">
      <w:r>
        <w:separator/>
      </w:r>
    </w:p>
  </w:endnote>
  <w:endnote w:type="continuationSeparator" w:id="0">
    <w:p w:rsidR="00434298" w:rsidRDefault="0043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B05" w:rsidRDefault="00925B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9349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9349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B05" w:rsidRDefault="00925B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298" w:rsidRDefault="00434298">
      <w:r>
        <w:separator/>
      </w:r>
    </w:p>
  </w:footnote>
  <w:footnote w:type="continuationSeparator" w:id="0">
    <w:p w:rsidR="00434298" w:rsidRDefault="00434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B05" w:rsidRDefault="00925B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9"/>
      <w:gridCol w:w="357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34298" w:rsidP="00FD4EB9">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תה"ס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29183-09-21</w:t>
              </w:r>
            </w:sdtContent>
          </w:sdt>
          <w:r w:rsidR="00005C8B">
            <w:rPr>
              <w:b/>
              <w:bCs/>
              <w:noProof w:val="0"/>
              <w:sz w:val="26"/>
              <w:szCs w:val="26"/>
              <w:rtl/>
            </w:rPr>
            <w:t xml:space="preserve"> </w:t>
          </w:r>
          <w:bookmarkEnd w:id="1"/>
          <w:sdt>
            <w:sdtPr>
              <w:rPr>
                <w:rtl/>
              </w:rPr>
              <w:alias w:val="1172"/>
              <w:tag w:val="1172"/>
              <w:id w:val="-595170033"/>
              <w:text w:multiLine="1"/>
            </w:sdtPr>
            <w:sdtEndPr/>
            <w:sdtContent>
              <w:r w:rsidR="00FD4EB9">
                <w:rPr>
                  <w:rFonts w:hint="cs"/>
                  <w:b/>
                  <w:bCs/>
                  <w:noProof w:val="0"/>
                  <w:sz w:val="26"/>
                  <w:szCs w:val="26"/>
                  <w:rtl/>
                </w:rPr>
                <w:t>האם</w:t>
              </w:r>
              <w:r w:rsidR="00897DAF">
                <w:rPr>
                  <w:b/>
                  <w:bCs/>
                  <w:noProof w:val="0"/>
                  <w:sz w:val="26"/>
                  <w:szCs w:val="26"/>
                  <w:rtl/>
                </w:rPr>
                <w:t xml:space="preserve"> נ' </w:t>
              </w:r>
              <w:r w:rsidR="00FD4EB9">
                <w:rPr>
                  <w:rFonts w:hint="cs"/>
                  <w:b/>
                  <w:bCs/>
                  <w:noProof w:val="0"/>
                  <w:sz w:val="26"/>
                  <w:szCs w:val="26"/>
                  <w:rtl/>
                </w:rPr>
                <w:t>הבן</w:t>
              </w:r>
            </w:sdtContent>
          </w:sdt>
        </w:p>
        <w:p w:rsidR="007D45E3" w:rsidRPr="007B7765" w:rsidRDefault="007D45E3" w:rsidP="007D45E3">
          <w:pPr>
            <w:rPr>
              <w:b/>
              <w:bCs/>
              <w:noProof w:val="0"/>
              <w:sz w:val="2"/>
              <w:szCs w:val="2"/>
              <w:rtl/>
            </w:rPr>
          </w:pPr>
        </w:p>
        <w:p w:rsidR="008D10B2" w:rsidRPr="002A0AAB" w:rsidRDefault="007D45E3" w:rsidP="00CC415E">
          <w:pPr>
            <w:tabs>
              <w:tab w:val="left" w:pos="4883"/>
            </w:tabs>
            <w:rPr>
              <w:sz w:val="26"/>
              <w:szCs w:val="26"/>
              <w:rtl/>
            </w:rPr>
          </w:pPr>
          <w:r>
            <w:rPr>
              <w:rFonts w:hint="cs"/>
              <w:rtl/>
            </w:rPr>
            <w:t xml:space="preserve">                           </w:t>
          </w:r>
          <w:r>
            <w:rPr>
              <w:rFonts w:hint="cs"/>
              <w:sz w:val="20"/>
              <w:szCs w:val="20"/>
              <w:rtl/>
            </w:rPr>
            <w:t xml:space="preserve">                                       </w:t>
          </w:r>
          <w:r w:rsidR="00CC415E">
            <w:rPr>
              <w:sz w:val="20"/>
              <w:szCs w:val="20"/>
              <w:rtl/>
            </w:rPr>
            <w:tab/>
          </w:r>
          <w:r w:rsidR="00CC415E" w:rsidRPr="002A0AAB">
            <w:rPr>
              <w:rFonts w:hint="cs"/>
              <w:sz w:val="26"/>
              <w:szCs w:val="26"/>
              <w:rtl/>
            </w:rPr>
            <w:t>מספר בקשות : 2, 3, 19, 20</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B05" w:rsidRDefault="00925B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13735"/>
    <w:multiLevelType w:val="hybridMultilevel"/>
    <w:tmpl w:val="3C168C86"/>
    <w:lvl w:ilvl="0" w:tplc="96303F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5725A6"/>
    <w:multiLevelType w:val="hybridMultilevel"/>
    <w:tmpl w:val="2376D470"/>
    <w:lvl w:ilvl="0" w:tplc="C2CA3810">
      <w:numFmt w:val="bullet"/>
      <w:lvlText w:val=""/>
      <w:lvlJc w:val="left"/>
      <w:pPr>
        <w:ind w:left="643" w:hanging="360"/>
      </w:pPr>
      <w:rPr>
        <w:rFonts w:ascii="Symbol" w:eastAsia="Times New Roman" w:hAnsi="Symbol" w:cs="David"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 w15:restartNumberingAfterBreak="0">
    <w:nsid w:val="5A594833"/>
    <w:multiLevelType w:val="hybridMultilevel"/>
    <w:tmpl w:val="1ED66C54"/>
    <w:lvl w:ilvl="0" w:tplc="04090013">
      <w:start w:val="1"/>
      <w:numFmt w:val="hebrew1"/>
      <w:lvlText w:val="%1."/>
      <w:lvlJc w:val="center"/>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347A1C"/>
    <w:multiLevelType w:val="hybridMultilevel"/>
    <w:tmpl w:val="BC96541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486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48682&amp;lt;/CaseID&amp;gt;_x000d__x000a_        &amp;lt;CaseMonth&amp;gt;9&amp;lt;/CaseMonth&amp;gt;_x000d__x000a_        &amp;lt;CaseYear&amp;gt;2021&amp;lt;/CaseYear&amp;gt;_x000d__x000a_        &amp;lt;CaseNumber&amp;gt;29183&amp;lt;/CaseNumber&amp;gt;_x000d__x000a_        &amp;lt;NumeratorGroupID&amp;gt;1&amp;lt;/NumeratorGroupID&amp;gt;_x000d__x000a_        &amp;lt;CaseName&amp;gt;בר מוחה נ&amp;#39; בר מוחה&amp;lt;/CaseName&amp;gt;_x000d__x000a_        &amp;lt;CourtID&amp;gt;26&amp;lt;/CourtID&amp;gt;_x000d__x000a_        &amp;lt;CaseTypeID&amp;gt;10040&amp;lt;/CaseTypeID&amp;gt;_x000d__x000a_        &amp;lt;CaseInterestID&amp;gt;1012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9183-09-21&amp;lt;/CaseDisplayIdentifier&amp;gt;_x000d__x000a_        &amp;lt;CaseTypeDesc&amp;gt;תה&amp;quot;ס&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9-19T12:3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48682&amp;lt;/CaseID&amp;gt;_x000d__x000a_        &amp;lt;CaseMonth&amp;gt;9&amp;lt;/CaseMonth&amp;gt;_x000d__x000a_        &amp;lt;CaseYear&amp;gt;2021&amp;lt;/CaseYear&amp;gt;_x000d__x000a_        &amp;lt;CaseNumber&amp;gt;29183&amp;lt;/CaseNumber&amp;gt;_x000d__x000a_        &amp;lt;NumeratorGroupID&amp;gt;1&amp;lt;/NumeratorGroupID&amp;gt;_x000d__x000a_        &amp;lt;CaseName&amp;gt;בר מוחה נ&amp;#39; בר מוחה&amp;lt;/CaseName&amp;gt;_x000d__x000a_        &amp;lt;CourtID&amp;gt;26&amp;lt;/CourtID&amp;gt;_x000d__x000a_        &amp;lt;CaseTypeID&amp;gt;10040&amp;lt;/CaseTypeID&amp;gt;_x000d__x000a_        &amp;lt;CaseInterestID&amp;gt;1012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9183-09-21&amp;lt;/CaseDisplayIdentifier&amp;gt;_x000d__x000a_        &amp;lt;CaseTypeDesc&amp;gt;תה&amp;quot;ס&amp;lt;/CaseTypeDesc&amp;gt;_x000d__x000a_        &amp;lt;CourtDesc&amp;gt;שלום חיפה&amp;lt;/CourtDesc&amp;gt;_x000d__x000a_        &amp;lt;CaseStageDesc&amp;gt;תיק אלקטרוני&amp;lt;/CaseStageDesc&amp;gt;_x000d__x000a_        &amp;lt;CaseNextDeterminingTask&amp;gt;152&amp;lt;/CaseNextDeterminingTask&amp;gt;_x000d__x000a_        &amp;lt;CaseOpenDate&amp;gt;2021-09-19T12:3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241170&amp;lt;/DecisionID&amp;gt;_x000d__x000a_        &amp;lt;DecisionNumber&amp;gt;19&amp;lt;/DecisionNumber&amp;gt;_x000d__x000a_        &amp;lt;DecisionName&amp;gt;החלטה על בקשה של תובע 1 הודעה לתיק&amp;lt;/DecisionName&amp;gt;_x000d__x000a_        &amp;lt;DecisionStatusID&amp;gt;1&amp;lt;/DecisionStatusID&amp;gt;_x000d__x000a_        &amp;lt;DecisionStatusChangeDate&amp;gt;2023-09-30T21:06:27.417+03:00&amp;lt;/DecisionStatusChangeDate&amp;gt;_x000d__x000a_        &amp;lt;DecisionSignatureDate&amp;gt;2023-09-21T14:23:27.307+03:00&amp;lt;/DecisionSignatureDate&amp;gt;_x000d__x000a_        &amp;lt;DecisionSignatureUserID&amp;gt;033554098@GOV.IL&amp;lt;/DecisionSignatureUserID&amp;gt;_x000d__x000a_        &amp;lt;DecisionCreateDate&amp;gt;2023-09-20T10:45:23.34+03:00&amp;lt;/DecisionCreateDate&amp;gt;_x000d__x000a_        &amp;lt;DecisionChangeDate&amp;gt;2023-09-30T21:06:28.673+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20704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תובע 1 הודעה לתיק&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7241170&amp;lt;/DecisionID&amp;gt;_x000d__x000a_        &amp;lt;CaseID&amp;gt;78648682&amp;lt;/CaseID&amp;gt;_x000d__x000a_        &amp;lt;IsOriginal&amp;gt;true&amp;lt;/IsOriginal&amp;gt;_x000d__x000a_        &amp;lt;IsDeleted&amp;gt;false&amp;lt;/IsDeleted&amp;gt;_x000d__x000a_        &amp;lt;CaseName&amp;gt;בר מוחה נ&amp;#39; בר מוחה&amp;lt;/CaseName&amp;gt;_x000d__x000a_        &amp;lt;CaseDisplayIdentifier&amp;gt;29183-09-21 תה&amp;quot;ס&amp;lt;/CaseDisplayIdentifier&amp;gt;_x000d__x000a_      &amp;lt;/dt_DecisionCase&amp;gt;_x000d__x000a_      &amp;lt;dt_DecisionMotion diffgr:id=&amp;quot;dt_DecisionMotion1&amp;quot; msdata:rowOrder=&amp;quot;0&amp;quot;&amp;gt;_x000d__x000a_        &amp;lt;DecisionID&amp;gt;147241170&amp;lt;/DecisionID&amp;gt;_x000d__x000a_        &amp;lt;MotionID&amp;gt;105689762&amp;lt;/MotionID&amp;gt;_x000d__x000a_        &amp;lt;IsOriginalMotion&amp;gt;true&amp;lt;/IsOriginalMotion&amp;gt;_x000d__x000a_        &amp;lt;MotionName&amp;gt;בקשה של תובע 1 הודעה לתיק&amp;lt;/MotionName&amp;gt;_x000d__x000a_        &amp;lt;MotionOpenDate&amp;gt;2023-07-13T09:10:01.64+03:00&amp;lt;/MotionOpenDate&amp;gt;_x000d__x000a_        &amp;lt;CaseID&amp;gt;78648682&amp;lt;/CaseID&amp;gt;_x000d__x000a_        &amp;lt;CaseDisplayIdentifier&amp;gt;29183-09-21 תה&amp;quot;ס&amp;lt;/CaseDisplayIdentifier&amp;gt;_x000d__x000a_        &amp;lt;ProcessNumber&amp;gt;19&amp;lt;/ProcessNumber&amp;gt;_x000d__x000a_        &amp;lt;ListOfProcessIds&amp;gt;19&amp;lt;/ListOfProcessIds&amp;gt;_x000d__x000a_      &amp;lt;/dt_DecisionMotion&amp;gt;_x000d__x000a_    &amp;lt;/DecisionDS&amp;gt;_x000d__x000a_  &amp;lt;/diffgr:diffgram&amp;gt;_x000d__x000a_&amp;lt;/DecisionDS&amp;gt;"/>
    <w:docVar w:name="DecisionID" w:val="147241170"/>
    <w:docVar w:name="WordClientAssemblyName" w:val="NGCS.Decision.ClientWordBL"/>
    <w:docVar w:name="WordClientClassName" w:val="NGCS.Decision.ClientWordBL.DecisionClient"/>
  </w:docVars>
  <w:rsids>
    <w:rsidRoot w:val="00694556"/>
    <w:rsid w:val="00000062"/>
    <w:rsid w:val="00001CDD"/>
    <w:rsid w:val="0000226B"/>
    <w:rsid w:val="00005C8B"/>
    <w:rsid w:val="000229A1"/>
    <w:rsid w:val="00040DBF"/>
    <w:rsid w:val="000529D2"/>
    <w:rsid w:val="000564AB"/>
    <w:rsid w:val="000635A6"/>
    <w:rsid w:val="00064FBD"/>
    <w:rsid w:val="000736CA"/>
    <w:rsid w:val="00082AB2"/>
    <w:rsid w:val="000906FE"/>
    <w:rsid w:val="00093DE6"/>
    <w:rsid w:val="00096AF7"/>
    <w:rsid w:val="000B344B"/>
    <w:rsid w:val="000C3B0F"/>
    <w:rsid w:val="000C3B60"/>
    <w:rsid w:val="000E0DD2"/>
    <w:rsid w:val="000E3AF1"/>
    <w:rsid w:val="000F0BC8"/>
    <w:rsid w:val="000F0DD6"/>
    <w:rsid w:val="0010475C"/>
    <w:rsid w:val="0010483B"/>
    <w:rsid w:val="00107E6D"/>
    <w:rsid w:val="0011194C"/>
    <w:rsid w:val="0011424C"/>
    <w:rsid w:val="001173C6"/>
    <w:rsid w:val="0013135B"/>
    <w:rsid w:val="001324D5"/>
    <w:rsid w:val="001367BC"/>
    <w:rsid w:val="00144D2A"/>
    <w:rsid w:val="0014653E"/>
    <w:rsid w:val="00175C3B"/>
    <w:rsid w:val="00180519"/>
    <w:rsid w:val="00191C82"/>
    <w:rsid w:val="001A00E8"/>
    <w:rsid w:val="001C4003"/>
    <w:rsid w:val="001D4DBF"/>
    <w:rsid w:val="001E75CA"/>
    <w:rsid w:val="001F1C3D"/>
    <w:rsid w:val="002030FC"/>
    <w:rsid w:val="002265FF"/>
    <w:rsid w:val="002334F4"/>
    <w:rsid w:val="00234943"/>
    <w:rsid w:val="00271B56"/>
    <w:rsid w:val="0029349E"/>
    <w:rsid w:val="002A0AAB"/>
    <w:rsid w:val="002B2972"/>
    <w:rsid w:val="002B5940"/>
    <w:rsid w:val="002C344E"/>
    <w:rsid w:val="002C3F4A"/>
    <w:rsid w:val="002E75E9"/>
    <w:rsid w:val="00306E7B"/>
    <w:rsid w:val="00307A6A"/>
    <w:rsid w:val="00307C40"/>
    <w:rsid w:val="00320433"/>
    <w:rsid w:val="003230C7"/>
    <w:rsid w:val="00327E50"/>
    <w:rsid w:val="0033597A"/>
    <w:rsid w:val="00343D89"/>
    <w:rsid w:val="00361A63"/>
    <w:rsid w:val="00362612"/>
    <w:rsid w:val="0036743F"/>
    <w:rsid w:val="003715DD"/>
    <w:rsid w:val="00372796"/>
    <w:rsid w:val="003823E0"/>
    <w:rsid w:val="003A4521"/>
    <w:rsid w:val="003B02AD"/>
    <w:rsid w:val="003B36A9"/>
    <w:rsid w:val="003C7868"/>
    <w:rsid w:val="003D1C8C"/>
    <w:rsid w:val="003F6B8B"/>
    <w:rsid w:val="003F7821"/>
    <w:rsid w:val="0040096C"/>
    <w:rsid w:val="00414F1F"/>
    <w:rsid w:val="0043125D"/>
    <w:rsid w:val="00434298"/>
    <w:rsid w:val="0043502B"/>
    <w:rsid w:val="004443AC"/>
    <w:rsid w:val="00444B02"/>
    <w:rsid w:val="00451E28"/>
    <w:rsid w:val="00462C62"/>
    <w:rsid w:val="00465D36"/>
    <w:rsid w:val="00483B08"/>
    <w:rsid w:val="004C17EE"/>
    <w:rsid w:val="004C4BDF"/>
    <w:rsid w:val="004D1187"/>
    <w:rsid w:val="004D3AA0"/>
    <w:rsid w:val="004E1987"/>
    <w:rsid w:val="004E2E15"/>
    <w:rsid w:val="004E6E3C"/>
    <w:rsid w:val="00512397"/>
    <w:rsid w:val="00520898"/>
    <w:rsid w:val="00523621"/>
    <w:rsid w:val="00524986"/>
    <w:rsid w:val="005268F6"/>
    <w:rsid w:val="00534284"/>
    <w:rsid w:val="00536B0A"/>
    <w:rsid w:val="00547DB7"/>
    <w:rsid w:val="005D1B61"/>
    <w:rsid w:val="005F4F09"/>
    <w:rsid w:val="0061431B"/>
    <w:rsid w:val="00622BAA"/>
    <w:rsid w:val="006306CF"/>
    <w:rsid w:val="00642CF5"/>
    <w:rsid w:val="00644E9A"/>
    <w:rsid w:val="0065173A"/>
    <w:rsid w:val="00671BD5"/>
    <w:rsid w:val="006805C1"/>
    <w:rsid w:val="00686C21"/>
    <w:rsid w:val="006931C1"/>
    <w:rsid w:val="00694556"/>
    <w:rsid w:val="006B0E03"/>
    <w:rsid w:val="006C30C5"/>
    <w:rsid w:val="006C4820"/>
    <w:rsid w:val="006D3B31"/>
    <w:rsid w:val="006E0D96"/>
    <w:rsid w:val="006E1A53"/>
    <w:rsid w:val="006F56E6"/>
    <w:rsid w:val="0070355B"/>
    <w:rsid w:val="00704EDA"/>
    <w:rsid w:val="00721122"/>
    <w:rsid w:val="00753019"/>
    <w:rsid w:val="00754801"/>
    <w:rsid w:val="00761441"/>
    <w:rsid w:val="007939E6"/>
    <w:rsid w:val="00795365"/>
    <w:rsid w:val="007A351D"/>
    <w:rsid w:val="007B20B2"/>
    <w:rsid w:val="007B7765"/>
    <w:rsid w:val="007C5BDD"/>
    <w:rsid w:val="007D45E3"/>
    <w:rsid w:val="007E6115"/>
    <w:rsid w:val="007F4609"/>
    <w:rsid w:val="00807832"/>
    <w:rsid w:val="00814468"/>
    <w:rsid w:val="008176A1"/>
    <w:rsid w:val="00820005"/>
    <w:rsid w:val="00844318"/>
    <w:rsid w:val="0086061C"/>
    <w:rsid w:val="008612BB"/>
    <w:rsid w:val="00863F5D"/>
    <w:rsid w:val="00870890"/>
    <w:rsid w:val="00873602"/>
    <w:rsid w:val="00875D12"/>
    <w:rsid w:val="00881CCE"/>
    <w:rsid w:val="0088479D"/>
    <w:rsid w:val="00896889"/>
    <w:rsid w:val="00897DAF"/>
    <w:rsid w:val="008C5714"/>
    <w:rsid w:val="008D10B2"/>
    <w:rsid w:val="00903896"/>
    <w:rsid w:val="00906F3D"/>
    <w:rsid w:val="00925B05"/>
    <w:rsid w:val="0094424E"/>
    <w:rsid w:val="00955642"/>
    <w:rsid w:val="009622DF"/>
    <w:rsid w:val="0096493F"/>
    <w:rsid w:val="00967DFF"/>
    <w:rsid w:val="00994341"/>
    <w:rsid w:val="00996935"/>
    <w:rsid w:val="009C359F"/>
    <w:rsid w:val="009D1A48"/>
    <w:rsid w:val="009E1CE7"/>
    <w:rsid w:val="009E4EA5"/>
    <w:rsid w:val="009F164B"/>
    <w:rsid w:val="009F323C"/>
    <w:rsid w:val="00A32FEA"/>
    <w:rsid w:val="00A3392B"/>
    <w:rsid w:val="00A54AD4"/>
    <w:rsid w:val="00A83FB2"/>
    <w:rsid w:val="00A85E34"/>
    <w:rsid w:val="00A94B64"/>
    <w:rsid w:val="00AA2463"/>
    <w:rsid w:val="00AA3229"/>
    <w:rsid w:val="00AA7596"/>
    <w:rsid w:val="00AB5E52"/>
    <w:rsid w:val="00AC1527"/>
    <w:rsid w:val="00AC30D6"/>
    <w:rsid w:val="00AC3B02"/>
    <w:rsid w:val="00AC3B7B"/>
    <w:rsid w:val="00AC5209"/>
    <w:rsid w:val="00AD49BE"/>
    <w:rsid w:val="00AE0E34"/>
    <w:rsid w:val="00AE729E"/>
    <w:rsid w:val="00AE7752"/>
    <w:rsid w:val="00AF7FDA"/>
    <w:rsid w:val="00B5356E"/>
    <w:rsid w:val="00B809AD"/>
    <w:rsid w:val="00B80CBD"/>
    <w:rsid w:val="00B86096"/>
    <w:rsid w:val="00B964D9"/>
    <w:rsid w:val="00BA0A7C"/>
    <w:rsid w:val="00BA517C"/>
    <w:rsid w:val="00BA7063"/>
    <w:rsid w:val="00BB3D05"/>
    <w:rsid w:val="00BB73BE"/>
    <w:rsid w:val="00BC2D89"/>
    <w:rsid w:val="00BD6531"/>
    <w:rsid w:val="00BE05B2"/>
    <w:rsid w:val="00BF1908"/>
    <w:rsid w:val="00C0025E"/>
    <w:rsid w:val="00C22D93"/>
    <w:rsid w:val="00C23458"/>
    <w:rsid w:val="00C31120"/>
    <w:rsid w:val="00C34482"/>
    <w:rsid w:val="00C37ADF"/>
    <w:rsid w:val="00C43648"/>
    <w:rsid w:val="00C50A9F"/>
    <w:rsid w:val="00C642FA"/>
    <w:rsid w:val="00CC415E"/>
    <w:rsid w:val="00CC7622"/>
    <w:rsid w:val="00CD608F"/>
    <w:rsid w:val="00CE157D"/>
    <w:rsid w:val="00CF6BB7"/>
    <w:rsid w:val="00D04AA4"/>
    <w:rsid w:val="00D112B4"/>
    <w:rsid w:val="00D14A91"/>
    <w:rsid w:val="00D27586"/>
    <w:rsid w:val="00D27982"/>
    <w:rsid w:val="00D33B86"/>
    <w:rsid w:val="00D40DFE"/>
    <w:rsid w:val="00D44968"/>
    <w:rsid w:val="00D53924"/>
    <w:rsid w:val="00D55D0C"/>
    <w:rsid w:val="00D563E3"/>
    <w:rsid w:val="00D96D8C"/>
    <w:rsid w:val="00DA6649"/>
    <w:rsid w:val="00DC1259"/>
    <w:rsid w:val="00DC1BD2"/>
    <w:rsid w:val="00DC2571"/>
    <w:rsid w:val="00DC487C"/>
    <w:rsid w:val="00DC4FBA"/>
    <w:rsid w:val="00DC5BBC"/>
    <w:rsid w:val="00DE1252"/>
    <w:rsid w:val="00DE1E7D"/>
    <w:rsid w:val="00DE6BF6"/>
    <w:rsid w:val="00E04E84"/>
    <w:rsid w:val="00E1068A"/>
    <w:rsid w:val="00E16431"/>
    <w:rsid w:val="00E25884"/>
    <w:rsid w:val="00E25B55"/>
    <w:rsid w:val="00E31C2B"/>
    <w:rsid w:val="00E5426A"/>
    <w:rsid w:val="00E54642"/>
    <w:rsid w:val="00E54CD9"/>
    <w:rsid w:val="00E77570"/>
    <w:rsid w:val="00E809FF"/>
    <w:rsid w:val="00E80CBE"/>
    <w:rsid w:val="00E83D88"/>
    <w:rsid w:val="00E962E3"/>
    <w:rsid w:val="00EB6C79"/>
    <w:rsid w:val="00EC37E9"/>
    <w:rsid w:val="00EC620D"/>
    <w:rsid w:val="00F038D8"/>
    <w:rsid w:val="00F06995"/>
    <w:rsid w:val="00F11057"/>
    <w:rsid w:val="00F13623"/>
    <w:rsid w:val="00F440B9"/>
    <w:rsid w:val="00F44D1D"/>
    <w:rsid w:val="00F84B6D"/>
    <w:rsid w:val="00F957E8"/>
    <w:rsid w:val="00FA311A"/>
    <w:rsid w:val="00FA5FDA"/>
    <w:rsid w:val="00FB07C4"/>
    <w:rsid w:val="00FB6AB3"/>
    <w:rsid w:val="00FD1419"/>
    <w:rsid w:val="00FD2A3C"/>
    <w:rsid w:val="00FD4EB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B5940"/>
    <w:pPr>
      <w:ind w:left="720"/>
      <w:contextualSpacing/>
    </w:pPr>
  </w:style>
  <w:style w:type="paragraph" w:styleId="NormalWeb">
    <w:name w:val="Normal (Web)"/>
    <w:basedOn w:val="a"/>
    <w:uiPriority w:val="99"/>
    <w:semiHidden/>
    <w:unhideWhenUsed/>
    <w:rsid w:val="009C359F"/>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DC5B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66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88503447">
      <w:bodyDiv w:val="1"/>
      <w:marLeft w:val="0"/>
      <w:marRight w:val="0"/>
      <w:marTop w:val="0"/>
      <w:marBottom w:val="0"/>
      <w:divBdr>
        <w:top w:val="none" w:sz="0" w:space="0" w:color="auto"/>
        <w:left w:val="none" w:sz="0" w:space="0" w:color="auto"/>
        <w:bottom w:val="none" w:sz="0" w:space="0" w:color="auto"/>
        <w:right w:val="none" w:sz="0" w:space="0" w:color="auto"/>
      </w:divBdr>
    </w:div>
    <w:div w:id="187553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16875099"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4642E" w:rsidP="00F4642E">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3B41"/>
    <w:rsid w:val="000A4ACE"/>
    <w:rsid w:val="002D02C4"/>
    <w:rsid w:val="00345C9D"/>
    <w:rsid w:val="003D0574"/>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C5FAA"/>
    <w:rsid w:val="00E31BF6"/>
    <w:rsid w:val="00E81DB1"/>
    <w:rsid w:val="00F04DC1"/>
    <w:rsid w:val="00F4642E"/>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F4642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 סגל</FullName>
        <FirstName>שי</FirstName>
        <LastName>סגל</LastName>
        <PartyPropertyName/>
        <AuthenticationTypeAndNumber>מ.ר. 12475</AuthenticationTypeAndNumber>
        <RepresentatedOrRepresentativesNames>יוסף בר מוחה</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232551515</CasePartyID>
        <PartyTypeID>2</PartyTypeID>
        <ActivityStatusID>1</ActivityStatusID>
        <PartyAliasID>21</PartyAliasID>
        <PartyAliasName>בא כוח נתבעים</PartyAliasName>
        <LegalEntityID>380731</LegalEntityID>
        <CaseLegalEntityID>117211472</CaseLegalEntityID>
        <AuthenticationTypeID>4</AuthenticationTypeID>
        <AuthenticationTypeName>מ.ר.</AuthenticationTypeName>
        <LegalEntityNumber>12475</LegalEntityNumber>
        <IsMainPartyType>true</IsMainPartyType>
        <CaseDisplayIdentifier>29183-09-21</CaseDisplayIdentifier>
        <CaseTypeID>10040</CaseTypeID>
        <CaseTypeName>תיק הסכם (תה"ס)</CaseTypeName>
        <CaseName>בר מוחה נ' בר מוחה</CaseName>
        <FullAddress>מצדה 9 בני ברק בסר 3</FullAddress>
        <EmailAddress>segalshay101@gmail.com</EmailAddress>
        <MotionID>0</MotionID>
        <CasePleaID>0</CasePleaID>
        <FatherName xml:space="preserve">        </FatherName>
        <LinkedCaseID>0</LinkedCaseID>
        <PartyID>2</PartyID>
        <CasePartyCategoryID>2</CasePartyCategoryID>
        <LegalEntityAddressID>84652969</LegalEntityAddressID>
        <LegalEntityEmailAddressID>67967721</LegalEntityEmailAddressID>
        <PleaTypeID>4</PleaTypeID>
        <LawyerOfficeName>משרד עו"ד: שי סגל</LawyerOfficeName>
        <LawyerOfficeID>421375</LawyerOfficeID>
        <GroupPartyAlias/>
        <IsConverted>false</IsConverted>
        <LegalEntityNameID>1715</LegalEntityNameID>
        <RepresentatedNamesOfAssistant/>
        <LegalEntityTypeID>4</LegalEntityTypeID>
        <IsVerdictExists>false</IsVerdictExists>
        <IsAsirAzir>false</IsAsirAzir>
        <IsPublicationProhibited>false</IsPublicationProhibited>
        <PublicationProhibitedFullName>שי סגל</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עדי סולומון-וייס</FullName>
        <FirstName>עדי</FirstName>
        <LastName>סולומון-וייס</LastName>
        <PartyPropertyName/>
        <AuthenticationTypeAndNumber>ת"ז 066706516</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232784660</CasePartyID>
        <PartyTypeID>3</PartyTypeID>
        <ActivityStatusID>1</ActivityStatusID>
        <LegalEntityID>79209878</LegalEntityID>
        <CaseLegalEntityID>117281722</CaseLegalEntityID>
        <AssistantRoleID>6</AssistantRoleID>
        <AuthenticationTypeID>1</AuthenticationTypeID>
        <AuthenticationTypeName>ת"ז</AuthenticationTypeName>
        <LegalEntityNumber>066706516</LegalEntityNumber>
        <IsMainPartyType>true</IsMainPartyType>
        <CaseDisplayIdentifier>29183-09-21</CaseDisplayIdentifier>
        <CaseTypeID>10040</CaseTypeID>
        <CaseTypeName>תיק הסכם (תה"ס)</CaseTypeName>
        <CaseName>בר מוחה נ' בר מוחה</CaseName>
        <FullAddress>דרך בר יהודה 50 נשר </FullAddress>
        <EmailAddress>adi.s@s-c-l.co.il</EmailAddress>
        <MotionID>0</MotionID>
        <CasePleaID>0</CasePleaID>
        <LinkedCaseID>0</LinkedCaseID>
        <PartyID>1</PartyID>
        <CasePartyCategoryID>2</CasePartyCategoryID>
        <LegalEntityAddressID>84298321</LegalEntityAddressID>
        <LegalEntityEmailAddressID>68081335</LegalEntityEmailAddressID>
        <PleaTypeID>4</PleaTypeID>
        <GroupPartyAlias/>
        <IsConverted>false</IsConverted>
        <LegalEntityNameID>90163980</LegalEntityNameID>
        <RepresentatedNamesOfAssistant/>
        <LegalEntityTypeID>11</LegalEntityTypeID>
        <IsVerdictExists>false</IsVerdictExists>
        <IsAsirAzir>false</IsAsirAzir>
        <IsPublicationProhibited>false</IsPublicationProhibited>
        <PublicationProhibitedFullName>עדי סולומון-וייס</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מיכל שקד</FullName>
        <FirstName>מיכל</FirstName>
        <LastName>שקד</LastName>
        <PartyPropertyName/>
        <AuthenticationTypeAndNumber>מ.ר. 24160</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241841586</CasePartyID>
        <PartyTypeID>3</PartyTypeID>
        <ActivityStatusID>1</ActivityStatusID>
        <LegalEntityID>399538</LegalEntityID>
        <CaseLegalEntityID>120018260</CaseLegalEntityID>
        <AssistantRoleID>6</AssistantRoleID>
        <AuthenticationTypeID>4</AuthenticationTypeID>
        <AuthenticationTypeName>מ.ר.</AuthenticationTypeName>
        <LegalEntityNumber>24160</LegalEntityNumber>
        <IsMainPartyType>true</IsMainPartyType>
        <CaseDisplayIdentifier>29183-09-21</CaseDisplayIdentifier>
        <CaseTypeID>10040</CaseTypeID>
        <CaseTypeName>תיק הסכם (תה"ס)</CaseTypeName>
        <CaseName>בר מוחה נ' בר מוחה</CaseName>
        <FullAddress>האשל 1 קיסריה כניסה B</FullAddress>
        <EmailAddress>shakedmichal@gmail.com</EmailAddress>
        <MotionID>0</MotionID>
        <CasePleaID>0</CasePleaID>
        <FatherName xml:space="preserve">        </FatherName>
        <LinkedCaseID>0</LinkedCaseID>
        <PartyID>1</PartyID>
        <CasePartyCategoryID>2</CasePartyCategoryID>
        <LegalEntityAddressID>87992066</LegalEntityAddressID>
        <LegalEntityEmailAddressID>68270723</LegalEntityEmailAddressID>
        <PleaTypeID>4</PleaTypeID>
        <LawyerOfficeID>419462</LawyerOfficeID>
        <GroupPartyAlias/>
        <IsConverted>false</IsConverted>
        <LegalEntityNameID>20522</LegalEntityNameID>
        <RepresentatedNamesOfAssistant/>
        <LegalEntityTypeID>4</LegalEntityTypeID>
        <IsVerdictExists>false</IsVerdictExists>
        <IsAsirAzir>false</IsAsirAzir>
        <IsPublicationProhibited>false</IsPublicationProhibited>
        <PublicationProhibitedFullName>מיכל שקד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249168747</CasePartyID>
        <PartyTypeID>5</PartyTypeID>
        <ActivityStatusID>1</ActivityStatusID>
        <PartyAliasID>102</PartyAliasID>
        <PartyAliasName>מומחה בית משפט</PartyAliasName>
        <LegalEntityID>3494200</LegalEntityID>
        <CaseLegalEntityID>122336246</CaseLegalEntityID>
        <AuthenticationTypeID>1</AuthenticationTypeID>
        <AuthenticationTypeName>ת"ז</AuthenticationTypeName>
        <LegalEntityNumber>001680784</LegalEntityNumber>
        <IsMainPartyType>true</IsMainPartyType>
        <CaseDisplayIdentifier>29183-09-21</CaseDisplayIdentifier>
        <CaseTypeID>10040</CaseTypeID>
        <CaseTypeName>תיק הסכם (תה"ס)</CaseTypeName>
        <CaseName>בר מוחה נ' בר מוחה</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IsPublicationProhibited>false</IsPublicationProhibited>
        <PublicationProhibitedFullName>דן ברלינר</PublicationProhibitedFullName>
      </CaseParties>
      <CaseParties>
        <PartyTypeName>צד</PartyTypeName>
        <ProceedingType>בקשות</ProceedingType>
        <PleaName>בקשה של תובע 1 הודעה לתיק</PleaName>
        <PartyBelonging>צד א'</PartyBelonging>
        <RoleName>מבקש 1</RoleName>
        <IsSubProceeding>TRUE</IsSubProceeding>
        <FullName>סוזן בר מוחה</FullName>
        <FirstName>סוזן</FirstName>
        <LastName>בר מוחה</LastName>
        <PartyPropertyName/>
        <AuthenticationTypeAndNumber>ת"ז 063297527</AuthenticationTypeAndNumber>
        <RepresentatedOrRepresentativesNames>דורית ענבר סברדליק</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258301641</CasePartyID>
        <PartyTypeID>1</PartyTypeID>
        <ActivityStatusID>1</ActivityStatusID>
        <PartyAliasID>3</PartyAliasID>
        <PartyAliasName>מבקש</PartyAliasName>
        <OrdinalNumber>1</OrdinalNumber>
        <LegalEntityID>74504576</LegalEntityID>
        <CaseLegalEntityID>116778125</CaseLegalEntityID>
        <AuthenticationTypeID>1</AuthenticationTypeID>
        <AuthenticationTypeName>ת"ז</AuthenticationTypeName>
        <LegalEntityNumber>063297527</LegalEntityNumber>
        <IsMainPartyType>false</IsMainPartyType>
        <CaseDisplayIdentifier>29183-09-21</CaseDisplayIdentifier>
        <CaseTypeID>10040</CaseTypeID>
        <CaseTypeName>תיק הסכם (תה"ס)</CaseTypeName>
        <CaseName>בר מוחה נ' בר מוחה</CaseName>
        <FullAddress/>
        <MotionID>105689762</MotionID>
        <CasePleaID>0</CasePleaID>
        <FatherName>נסים</FatherName>
        <LinkedCaseID>0</LinkedCaseID>
        <PartyID>1</PartyID>
        <CasePartyCategoryID>4</CasePartyCategoryID>
        <PleaTypeID>60</PleaTypeID>
        <GroupPartyAlias>מבקשים</GroupPartyAlias>
        <IsConverted>false</IsConverted>
        <LegalEntityRegisteredNameID>9648244</LegalEntityRegisteredNameID>
        <LegalEntityNameID>91955446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סוזן בר מוחה</PublicationProhibitedFullName>
      </CaseParties>
      <CaseParties>
        <PartyTypeName>צד</PartyTypeName>
        <ProceedingType>בקשות</ProceedingType>
        <PleaName>בקשה של תובע 1 הודעה לתיק</PleaName>
        <PartyBelonging>צד ב'</PartyBelonging>
        <RoleName>משיב 1</RoleName>
        <IsSubProceeding>TRUE</IsSubProceeding>
        <FullName>יוסף בר מוחה</FullName>
        <FirstName>יוסף</FirstName>
        <LastName>בר מוחה</LastName>
        <PartyPropertyName/>
        <AuthenticationTypeAndNumber>ת"ז 063297535</AuthenticationTypeAndNumber>
        <RepresentatedOrRepresentativesNames>שי סגל</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258301642</CasePartyID>
        <PartyTypeID>1</PartyTypeID>
        <ActivityStatusID>1</ActivityStatusID>
        <PartyAliasID>4</PartyAliasID>
        <PartyAliasName>משיב</PartyAliasName>
        <OrdinalNumber>1</OrdinalNumber>
        <LegalEntityID>16667593</LegalEntityID>
        <CaseLegalEntityID>116778128</CaseLegalEntityID>
        <AuthenticationTypeID>1</AuthenticationTypeID>
        <AuthenticationTypeName>ת"ז</AuthenticationTypeName>
        <LegalEntityNumber>063297535</LegalEntityNumber>
        <IsMainPartyType>false</IsMainPartyType>
        <CaseDisplayIdentifier>29183-09-21</CaseDisplayIdentifier>
        <CaseTypeID>10040</CaseTypeID>
        <CaseTypeName>תיק הסכם (תה"ס)</CaseTypeName>
        <CaseName>בר מוחה נ' בר מוחה</CaseName>
        <FullAddress>שביל הטף 11 נשר </FullAddress>
        <MotionID>105689762</MotionID>
        <CasePleaID>0</CasePleaID>
        <FatherName>מרדכי</FatherName>
        <LinkedCaseID>0</LinkedCaseID>
        <PartyID>2</PartyID>
        <CasePartyCategoryID>4</CasePartyCategoryID>
        <LegalEntityAddressID>85612719</LegalEntityAddressID>
        <GrandfatherName/>
        <DrivingLicenseNumber>889250</DrivingLicenseNumber>
        <PleaTypeID>60</PleaTypeID>
        <GroupPartyAlias>משיבים</GroupPartyAlias>
        <IsConverted>false</IsConverted>
        <LegalEntityRegisteredNameID>1761492</LegalEntityRegisteredNameID>
        <LegalEntityNameID>91955447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בר מוחה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סוזן בר מוחה</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231165389</CasePartyID>
        <PartyTypeID>2</PartyTypeID>
        <ActivityStatusID>1</ActivityStatusID>
        <PartyAliasID>20</PartyAliasID>
        <PartyAliasName>בא כוח תובעים</PartyAliasName>
        <OrdinalNumber>1</OrdinalNumber>
        <LegalEntityID>399454</LegalEntityID>
        <CaseLegalEntityID>116778126</CaseLegalEntityID>
        <AuthenticationTypeID>4</AuthenticationTypeID>
        <AuthenticationTypeName>מ.ר.</AuthenticationTypeName>
        <LegalEntityNumber>26001</LegalEntityNumber>
        <IsMainPartyType>true</IsMainPartyType>
        <CaseDisplayIdentifier>29183-09-21</CaseDisplayIdentifier>
        <CaseTypeID>10040</CaseTypeID>
        <CaseTypeName>תיק הסכם (תה"ס)</CaseTypeName>
        <CaseName>בר מוחה נ' בר מוחה</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SelectionDS>
    <DecisionName>החלטה</DecisionName>
    <CourtDisplayName>בית משפט לענייני משפחה בחיפה</CourtDisplayName>
    <IsCaseJudgePanel>false</IsCaseJudgePanel>
    <DecisionSignatureDate>2023-09-20T10:40:02.0949282+03:00</DecisionSignatureDate>
    <OpenCaseDate>2021-09-19T12:30:00+03:00</OpenCaseDate>
    <CaseFeeSum>0.000</CaseFeeSum>
    <DecisionTypeID>1</DecisionTypeID>
    <DecisionSignatureUserName>לירון זרבל- קדשאי</DecisionSignatureUserName>
    <MotionID>105689762</MotionID>
    <DecisionSignatureDateHebrew>2023-09-20T10:40:02.0949282+03:00</DecisionSignatureDateHebrew>
    <MotionNumber>19</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בר מוחה נ' בר מוחה</CaseName>
    <DecisionNumberInCase>13</DecisionNumberInCase>
  </dt_Decision>
  <dt_DecisionCase>
    <DecisionID>0</DecisionID>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 סגל</FullName>
        <FirstName>שי</FirstName>
        <LastName>סגל</LastName>
        <PartyPropertyName/>
        <AuthenticationTypeAndNumber>מ.ר. 12475</AuthenticationTypeAndNumber>
        <RepresentatedOrRepresentativesNames>יוסף בר מוחה</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232551515</CasePartyID>
        <PartyTypeID>2</PartyTypeID>
        <ActivityStatusID>1</ActivityStatusID>
        <PartyAliasID>21</PartyAliasID>
        <PartyAliasName>בא כוח נתבעים</PartyAliasName>
        <LegalEntityID>380731</LegalEntityID>
        <CaseLegalEntityID>117211472</CaseLegalEntityID>
        <AuthenticationTypeID>4</AuthenticationTypeID>
        <AuthenticationTypeName>מ.ר.</AuthenticationTypeName>
        <LegalEntityNumber>12475</LegalEntityNumber>
        <IsMainPartyType>true</IsMainPartyType>
        <CaseDisplayIdentifier>29183-09-21</CaseDisplayIdentifier>
        <CaseTypeID>10040</CaseTypeID>
        <CaseTypeName>תיק הסכם (תה"ס)</CaseTypeName>
        <CaseName>בר מוחה נ' בר מוחה</CaseName>
        <FullAddress>מצדה 9 בני ברק בסר 3</FullAddress>
        <EmailAddress>segalshay101@gmail.com</EmailAddress>
        <MotionID>0</MotionID>
        <CasePleaID>0</CasePleaID>
        <FatherName xml:space="preserve">        </FatherName>
        <LinkedCaseID>0</LinkedCaseID>
        <PartyID>2</PartyID>
        <CasePartyCategoryID>2</CasePartyCategoryID>
        <LegalEntityAddressID>84652969</LegalEntityAddressID>
        <LegalEntityEmailAddressID>67967721</LegalEntityEmailAddressID>
        <PleaTypeID>4</PleaTypeID>
        <LawyerOfficeName>משרד עו"ד: שי סגל</LawyerOfficeName>
        <LawyerOfficeID>421375</LawyerOfficeID>
        <GroupPartyAlias/>
        <IsConverted>false</IsConverted>
        <LegalEntityNameID>1715</LegalEntityNameID>
        <RepresentatedNamesOfAssistant/>
        <LegalEntityTypeID>4</LegalEntityTypeID>
        <IsVerdictExists>false</IsVerdictExists>
        <IsAsirAzir>false</IsAsirAzir>
        <IsPublicationProhibited>false</IsPublicationProhibited>
        <PublicationProhibitedFullName>שי סגל</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עדי סולומון-וייס</FullName>
        <FirstName>עדי</FirstName>
        <LastName>סולומון-וייס</LastName>
        <PartyPropertyName/>
        <AuthenticationTypeAndNumber>ת"ז 066706516</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232784660</CasePartyID>
        <PartyTypeID>3</PartyTypeID>
        <ActivityStatusID>1</ActivityStatusID>
        <LegalEntityID>79209878</LegalEntityID>
        <CaseLegalEntityID>117281722</CaseLegalEntityID>
        <AssistantRoleID>6</AssistantRoleID>
        <AuthenticationTypeID>1</AuthenticationTypeID>
        <AuthenticationTypeName>ת"ז</AuthenticationTypeName>
        <LegalEntityNumber>066706516</LegalEntityNumber>
        <IsMainPartyType>true</IsMainPartyType>
        <CaseDisplayIdentifier>29183-09-21</CaseDisplayIdentifier>
        <CaseTypeID>10040</CaseTypeID>
        <CaseTypeName>תיק הסכם (תה"ס)</CaseTypeName>
        <CaseName>בר מוחה נ' בר מוחה</CaseName>
        <FullAddress>דרך בר יהודה 50 נשר </FullAddress>
        <EmailAddress>adi.s@s-c-l.co.il</EmailAddress>
        <MotionID>0</MotionID>
        <CasePleaID>0</CasePleaID>
        <LinkedCaseID>0</LinkedCaseID>
        <PartyID>1</PartyID>
        <CasePartyCategoryID>2</CasePartyCategoryID>
        <LegalEntityAddressID>84298321</LegalEntityAddressID>
        <LegalEntityEmailAddressID>68081335</LegalEntityEmailAddressID>
        <PleaTypeID>4</PleaTypeID>
        <GroupPartyAlias/>
        <IsConverted>false</IsConverted>
        <LegalEntityNameID>90163980</LegalEntityNameID>
        <RepresentatedNamesOfAssistant/>
        <LegalEntityTypeID>11</LegalEntityTypeID>
        <IsVerdictExists>false</IsVerdictExists>
        <IsAsirAzir>false</IsAsirAzir>
        <IsPublicationProhibited>false</IsPublicationProhibited>
        <PublicationProhibitedFullName>עדי סולומון-וייס</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מיכל שקד</FullName>
        <FirstName>מיכל</FirstName>
        <LastName>שקד</LastName>
        <PartyPropertyName/>
        <AuthenticationTypeAndNumber>מ.ר. 24160</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241841586</CasePartyID>
        <PartyTypeID>3</PartyTypeID>
        <ActivityStatusID>1</ActivityStatusID>
        <LegalEntityID>399538</LegalEntityID>
        <CaseLegalEntityID>120018260</CaseLegalEntityID>
        <AssistantRoleID>6</AssistantRoleID>
        <AuthenticationTypeID>4</AuthenticationTypeID>
        <AuthenticationTypeName>מ.ר.</AuthenticationTypeName>
        <LegalEntityNumber>24160</LegalEntityNumber>
        <IsMainPartyType>true</IsMainPartyType>
        <CaseDisplayIdentifier>29183-09-21</CaseDisplayIdentifier>
        <CaseTypeID>10040</CaseTypeID>
        <CaseTypeName>תיק הסכם (תה"ס)</CaseTypeName>
        <CaseName>בר מוחה נ' בר מוחה</CaseName>
        <FullAddress>האשל 1 קיסריה כניסה B</FullAddress>
        <EmailAddress>shakedmichal@gmail.com</EmailAddress>
        <MotionID>0</MotionID>
        <CasePleaID>0</CasePleaID>
        <FatherName xml:space="preserve">        </FatherName>
        <LinkedCaseID>0</LinkedCaseID>
        <PartyID>1</PartyID>
        <CasePartyCategoryID>2</CasePartyCategoryID>
        <LegalEntityAddressID>87992066</LegalEntityAddressID>
        <LegalEntityEmailAddressID>68270723</LegalEntityEmailAddressID>
        <PleaTypeID>4</PleaTypeID>
        <LawyerOfficeID>419462</LawyerOfficeID>
        <GroupPartyAlias/>
        <IsConverted>false</IsConverted>
        <LegalEntityNameID>20522</LegalEntityNameID>
        <RepresentatedNamesOfAssistant/>
        <LegalEntityTypeID>4</LegalEntityTypeID>
        <IsVerdictExists>false</IsVerdictExists>
        <IsAsirAzir>false</IsAsirAzir>
        <IsPublicationProhibited>false</IsPublicationProhibited>
        <PublicationProhibitedFullName>מיכל שקד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249168747</CasePartyID>
        <PartyTypeID>5</PartyTypeID>
        <ActivityStatusID>1</ActivityStatusID>
        <PartyAliasID>102</PartyAliasID>
        <PartyAliasName>מומחה בית משפט</PartyAliasName>
        <LegalEntityID>3494200</LegalEntityID>
        <CaseLegalEntityID>122336246</CaseLegalEntityID>
        <AuthenticationTypeID>1</AuthenticationTypeID>
        <AuthenticationTypeName>ת"ז</AuthenticationTypeName>
        <LegalEntityNumber>001680784</LegalEntityNumber>
        <IsMainPartyType>true</IsMainPartyType>
        <CaseDisplayIdentifier>29183-09-21</CaseDisplayIdentifier>
        <CaseTypeID>10040</CaseTypeID>
        <CaseTypeName>תיק הסכם (תה"ס)</CaseTypeName>
        <CaseName>בר מוחה נ' בר מוחה</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IsPublicationProhibited>false</IsPublicationProhibited>
        <PublicationProhibitedFullName>דן ברלינר</PublicationProhibitedFullName>
      </CaseParties>
      <CaseParties>
        <PartyTypeName>צד</PartyTypeName>
        <ProceedingType>בקשות</ProceedingType>
        <PleaName>בקשה של תובע 1 הודעה לתיק</PleaName>
        <PartyBelonging>צד א'</PartyBelonging>
        <RoleName>מבקש 1</RoleName>
        <IsSubProceeding>TRUE</IsSubProceeding>
        <FullName>סוזן בר מוחה</FullName>
        <FirstName>סוזן</FirstName>
        <LastName>בר מוחה</LastName>
        <PartyPropertyName/>
        <AuthenticationTypeAndNumber>ת"ז 063297527</AuthenticationTypeAndNumber>
        <RepresentatedOrRepresentativesNames>דורית ענבר סברדליק</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258301641</CasePartyID>
        <PartyTypeID>1</PartyTypeID>
        <ActivityStatusID>1</ActivityStatusID>
        <PartyAliasID>3</PartyAliasID>
        <PartyAliasName>מבקש</PartyAliasName>
        <OrdinalNumber>1</OrdinalNumber>
        <LegalEntityID>74504576</LegalEntityID>
        <CaseLegalEntityID>116778125</CaseLegalEntityID>
        <AuthenticationTypeID>1</AuthenticationTypeID>
        <AuthenticationTypeName>ת"ז</AuthenticationTypeName>
        <LegalEntityNumber>063297527</LegalEntityNumber>
        <IsMainPartyType>false</IsMainPartyType>
        <CaseDisplayIdentifier>29183-09-21</CaseDisplayIdentifier>
        <CaseTypeID>10040</CaseTypeID>
        <CaseTypeName>תיק הסכם (תה"ס)</CaseTypeName>
        <CaseName>בר מוחה נ' בר מוחה</CaseName>
        <FullAddress/>
        <MotionID>105689762</MotionID>
        <CasePleaID>0</CasePleaID>
        <FatherName>נסים</FatherName>
        <LinkedCaseID>0</LinkedCaseID>
        <PartyID>1</PartyID>
        <CasePartyCategoryID>4</CasePartyCategoryID>
        <PleaTypeID>60</PleaTypeID>
        <GroupPartyAlias>מבקשים</GroupPartyAlias>
        <IsConverted>false</IsConverted>
        <LegalEntityRegisteredNameID>9648244</LegalEntityRegisteredNameID>
        <LegalEntityNameID>91955446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סוזן בר מוחה</PublicationProhibitedFullName>
      </CaseParties>
      <CaseParties>
        <PartyTypeName>צד</PartyTypeName>
        <ProceedingType>בקשות</ProceedingType>
        <PleaName>בקשה של תובע 1 הודעה לתיק</PleaName>
        <PartyBelonging>צד ב'</PartyBelonging>
        <RoleName>משיב 1</RoleName>
        <IsSubProceeding>TRUE</IsSubProceeding>
        <FullName>יוסף בר מוחה</FullName>
        <FirstName>יוסף</FirstName>
        <LastName>בר מוחה</LastName>
        <PartyPropertyName/>
        <AuthenticationTypeAndNumber>ת"ז 063297535</AuthenticationTypeAndNumber>
        <RepresentatedOrRepresentativesNames>שי סגל</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258301642</CasePartyID>
        <PartyTypeID>1</PartyTypeID>
        <ActivityStatusID>1</ActivityStatusID>
        <PartyAliasID>4</PartyAliasID>
        <PartyAliasName>משיב</PartyAliasName>
        <OrdinalNumber>1</OrdinalNumber>
        <LegalEntityID>16667593</LegalEntityID>
        <CaseLegalEntityID>116778128</CaseLegalEntityID>
        <AuthenticationTypeID>1</AuthenticationTypeID>
        <AuthenticationTypeName>ת"ז</AuthenticationTypeName>
        <LegalEntityNumber>063297535</LegalEntityNumber>
        <IsMainPartyType>false</IsMainPartyType>
        <CaseDisplayIdentifier>29183-09-21</CaseDisplayIdentifier>
        <CaseTypeID>10040</CaseTypeID>
        <CaseTypeName>תיק הסכם (תה"ס)</CaseTypeName>
        <CaseName>בר מוחה נ' בר מוחה</CaseName>
        <FullAddress>שביל הטף 11 נשר </FullAddress>
        <MotionID>105689762</MotionID>
        <CasePleaID>0</CasePleaID>
        <FatherName>מרדכי</FatherName>
        <LinkedCaseID>0</LinkedCaseID>
        <PartyID>2</PartyID>
        <CasePartyCategoryID>4</CasePartyCategoryID>
        <LegalEntityAddressID>85612719</LegalEntityAddressID>
        <GrandfatherName/>
        <DrivingLicenseNumber>889250</DrivingLicenseNumber>
        <PleaTypeID>60</PleaTypeID>
        <GroupPartyAlias>משיבים</GroupPartyAlias>
        <IsConverted>false</IsConverted>
        <LegalEntityRegisteredNameID>1761492</LegalEntityRegisteredNameID>
        <LegalEntityNameID>91955447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בר מוחה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סוזן בר מוחה</RepresentatedOrRepresentativesNames>
        <RepresentatedOrRepresentativesCount>1</RepresentatedOrRepresentativesCount>
        <InvitedBy/>
        <CaseID>78648682</CaseID>
        <CaseJudicialPersonPresentationDS>
          <CaseJudicalPersonActive>
            <CaseID>78648682</CaseID>
            <MotionID>105689762</MotionID>
            <JudicialPersonID>033554098@GOV.IL</JudicialPersonID>
            <JudicialPersonTypeID>1</JudicialPersonTypeID>
            <JudicialTypeID>1</JudicialTypeID>
            <IsChairman>false</IsChairman>
            <TreatmentStartDate>2023-07-13T09:10:01.67+03:00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231165389</CasePartyID>
        <PartyTypeID>2</PartyTypeID>
        <ActivityStatusID>1</ActivityStatusID>
        <PartyAliasID>20</PartyAliasID>
        <PartyAliasName>בא כוח תובעים</PartyAliasName>
        <OrdinalNumber>1</OrdinalNumber>
        <LegalEntityID>399454</LegalEntityID>
        <CaseLegalEntityID>116778126</CaseLegalEntityID>
        <AuthenticationTypeID>4</AuthenticationTypeID>
        <AuthenticationTypeName>מ.ר.</AuthenticationTypeName>
        <LegalEntityNumber>26001</LegalEntityNumber>
        <IsMainPartyType>true</IsMainPartyType>
        <CaseDisplayIdentifier>29183-09-21</CaseDisplayIdentifier>
        <CaseTypeID>10040</CaseTypeID>
        <CaseTypeName>תיק הסכם (תה"ס)</CaseTypeName>
        <CaseName>בר מוחה נ' בר מוחה</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SelectionDS>
    <CaseName>בר מוחה נ' בר מוחה</CaseName>
    <CaseDisplayIdentifier>29183-09-21</CaseDisplayIdentifier>
    <CaseInterestID>10120</CaseInterestID>
    <CaseTypeShortName>תה"ס</CaseTypeShortName>
  </dt_DecisionCase>
  <dt_DecisionJudgePanel>
    <JudgeID>033554098@GOV.IL</JudgeID>
    <DisplayName>לירון זרבל- קדשאי</DisplayName>
    <RoleName>שופט</RoleName>
    <UserTitleName>שופטת</UserTitleName>
  </dt_DecisionJudgePanel>
  <dt_LegalEntityDetails>
    <Fax>03-6174022</Fax>
    <Phone>03-6174017</Phone>
    <AddressDesc>בסר 3</AddressDesc>
    <PartyID>2</PartyID>
    <PartyTypeID>2</PartyTypeID>
    <DecisionID>0</DecisionID>
    <StreetName>מצדה 9</StreetName>
    <ZipCode>5120109</ZipCode>
    <CityName>בני ברק</CityName>
    <FullName>שי סגל</FullName>
    <Email>segalshay101@gmail.com</Email>
    <IsPublicationProhibited>false</IsPublicationProhibited>
  </dt_LegalEntityDetails>
  <dt_LegalEntityDetails>
    <Fax>04-8218070</Fax>
    <Phone>04-8218060</Phone>
    <AddressDesc/>
    <PartyID>1</PartyID>
    <PartyTypeID>3</PartyTypeID>
    <DecisionID>0</DecisionID>
    <AssistantRoleID>6</AssistantRoleID>
    <StreetName>דרך בר יהודה 50 </StreetName>
    <CityName>נשר</CityName>
    <FullName>עדי  סולומון-וייס </FullName>
    <Email>adi.s@s-c-l.co.il</Email>
    <IsPublicationProhibited>false</IsPublicationProhibited>
  </dt_LegalEntityDetails>
  <dt_LegalEntityDetails>
    <Fax>04-8557272</Fax>
    <Phone>04-8554499</Phone>
    <AddressDesc>כניסה B</AddressDesc>
    <PartyID>1</PartyID>
    <PartyTypeID>3</PartyTypeID>
    <DecisionID>0</DecisionID>
    <AssistantRoleID>6</AssistantRoleID>
    <StreetName>האשל 1</StreetName>
    <ZipCode>7554119</ZipCode>
    <CityName>קיסריה</CityName>
    <FullName>מיכל שקד</FullName>
    <Email>shakedmichal@gmail.com</Email>
    <IsPublicationProhibited>false</IsPublicationProhibited>
  </dt_LegalEntityDetails>
  <dt_LegalEntityDetails>
    <Fax>04-8677154</Fax>
    <Phone>04-8643593</Phone>
    <AddressDesc>ברלינר , דמבינסקי - שמאות מקרקעין</AddressDesc>
    <PartyTypeID>5</PartyTypeID>
    <DecisionID>0</DecisionID>
    <StreetName>דרך העצמאות 55</StreetName>
    <ZipCode>31331</ZipCode>
    <CityName>חיפה</CityName>
    <FullName>דן  ברלינר</FullName>
    <Email>berlari@netvision.net.il</Email>
    <IsPublicationProhibited>false</IsPublicationProhibited>
  </dt_LegalEntityDetails>
  <dt_LegalEntityDetails>
    <PartyID>1</PartyID>
    <PartyTypeID>1</PartyTypeID>
    <DecisionID>0</DecisionID>
    <FullName>סוזן בר מוחה</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PartyID>2</PartyID>
    <PartyTypeID>1</PartyTypeID>
    <DecisionID>0</DecisionID>
    <StreetName>שביל הטף 11</StreetName>
    <CityName>נשר</CityName>
    <FullName>יוסף בר מוחה</FullName>
    <IsPublicationProhibited>false</IsPublicationProhibited>
  </dt_LegalEntityDetails>
  <dt_CaseJudicalPersonActive>
    <CaseJudicalPerson>שופטת לירון זרבל- קדשאי</CaseJudicalPerson>
  </dt_CaseJudicalPersonActive>
  <dt_Sitting>
    <PreviousMeetingDate>2023-07-10T09:00:00+03:00</PreviousMeetingDate>
    <PreviousSittingTypeID>1</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FDA9F-1388-49B0-B874-30F0A9DBFB39}">
  <ds:schemaRefs/>
</ds:datastoreItem>
</file>

<file path=customXml/itemProps2.xml><?xml version="1.0" encoding="utf-8"?>
<ds:datastoreItem xmlns:ds="http://schemas.openxmlformats.org/officeDocument/2006/customXml" ds:itemID="{11C0006C-62BE-43A8-BE95-9B0368C5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2106</Words>
  <Characters>10534</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2023-09-21T14:15:00Z</cp:lastPrinted>
  <dcterms:created xsi:type="dcterms:W3CDTF">2023-10-10T12:38:00Z</dcterms:created>
  <dcterms:modified xsi:type="dcterms:W3CDTF">2023-10-10T12:38:00Z</dcterms:modified>
</cp:coreProperties>
</file>